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31352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5690C" w:rsidRPr="0045690C" w:rsidRDefault="0045690C" w:rsidP="002575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5690C" w:rsidRPr="00EE344D" w:rsidRDefault="0045690C" w:rsidP="0045690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4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1 января 2019 года </w:t>
      </w:r>
      <w:r w:rsidR="00916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изменились нормы законодательство о </w:t>
      </w:r>
      <w:r w:rsidRPr="00EE344D">
        <w:rPr>
          <w:rFonts w:ascii="Times New Roman" w:eastAsia="Times New Roman" w:hAnsi="Times New Roman"/>
          <w:b/>
          <w:sz w:val="28"/>
          <w:szCs w:val="28"/>
          <w:lang w:eastAsia="ru-RU"/>
        </w:rPr>
        <w:t>дачны</w:t>
      </w:r>
      <w:r w:rsidR="009162BD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EE34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6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Pr="00EE344D">
        <w:rPr>
          <w:rFonts w:ascii="Times New Roman" w:eastAsia="Times New Roman" w:hAnsi="Times New Roman"/>
          <w:b/>
          <w:sz w:val="28"/>
          <w:szCs w:val="28"/>
          <w:lang w:eastAsia="ru-RU"/>
        </w:rPr>
        <w:t>садовы</w:t>
      </w:r>
      <w:r w:rsidR="009162BD">
        <w:rPr>
          <w:rFonts w:ascii="Times New Roman" w:eastAsia="Times New Roman" w:hAnsi="Times New Roman"/>
          <w:b/>
          <w:sz w:val="28"/>
          <w:szCs w:val="28"/>
          <w:lang w:eastAsia="ru-RU"/>
        </w:rPr>
        <w:t>х земельных участках</w:t>
      </w:r>
    </w:p>
    <w:p w:rsidR="0045690C" w:rsidRPr="00EE344D" w:rsidRDefault="0045690C" w:rsidP="002575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5E8" w:rsidRPr="00EE344D" w:rsidRDefault="002575E8" w:rsidP="002575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С начала 2019 года дачные участки, дачные домики и дачные некоммерческие товарищества в действующем законодательстве переста</w:t>
      </w:r>
      <w:r w:rsidR="009162BD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существовать как понятия.</w:t>
      </w:r>
      <w:r w:rsidR="00D344CF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Им на замену при</w:t>
      </w:r>
      <w:r w:rsidR="009162BD">
        <w:rPr>
          <w:rFonts w:ascii="Times New Roman" w:eastAsia="Times New Roman" w:hAnsi="Times New Roman"/>
          <w:sz w:val="28"/>
          <w:szCs w:val="28"/>
          <w:lang w:eastAsia="ru-RU"/>
        </w:rPr>
        <w:t>шли</w:t>
      </w:r>
      <w:r w:rsidR="00D344CF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понятия, как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4CF" w:rsidRPr="00EE344D">
        <w:rPr>
          <w:rFonts w:ascii="Times New Roman" w:eastAsia="Times New Roman" w:hAnsi="Times New Roman"/>
          <w:sz w:val="28"/>
          <w:szCs w:val="28"/>
          <w:lang w:eastAsia="ru-RU"/>
        </w:rPr>
        <w:t>садовый земельный участок, садовый дом, огородный земельный участок, садоводческие некоммерческие товарищества и огороднические некоммерческие товарищества.</w:t>
      </w:r>
    </w:p>
    <w:p w:rsidR="002575E8" w:rsidRPr="00EE344D" w:rsidRDefault="002575E8" w:rsidP="002575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Это произо</w:t>
      </w:r>
      <w:r w:rsidR="009162BD">
        <w:rPr>
          <w:rFonts w:ascii="Times New Roman" w:eastAsia="Times New Roman" w:hAnsi="Times New Roman"/>
          <w:sz w:val="28"/>
          <w:szCs w:val="28"/>
          <w:lang w:eastAsia="ru-RU"/>
        </w:rPr>
        <w:t>шло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со вступлением в силу с 1 января 2019 года Федерального закона от 29.07.2017 г № 217-ФЗ «О ведении гражданами садоводства и огородничества для собственных нужд и о внесении изменений в отдельные законодательные акты РФ», который замени</w:t>
      </w:r>
      <w:r w:rsidR="009162B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собой Федеральный закон № 66-ФЗ «О садоводческих, огороднических и дачных объединениях граждан</w:t>
      </w:r>
      <w:r w:rsidR="00D344CF" w:rsidRPr="00EE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75E8" w:rsidRPr="00EE344D" w:rsidRDefault="002575E8" w:rsidP="002575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Согласно новому закону, если у земельного участка установлен вид разрешенного использования «дачный земельный участок», «для ведения дачного хозяйства» или «для дачного строительства», то с 2019 года участок будет официально признан садовым.</w:t>
      </w:r>
    </w:p>
    <w:p w:rsidR="002575E8" w:rsidRPr="00EE344D" w:rsidRDefault="002575E8" w:rsidP="00993B47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собственники таких участков могут не беспокоиться по поводу </w:t>
      </w:r>
      <w:r w:rsidR="00D344CF" w:rsidRPr="00EE344D">
        <w:rPr>
          <w:rFonts w:ascii="Times New Roman" w:eastAsia="Times New Roman" w:hAnsi="Times New Roman"/>
          <w:sz w:val="28"/>
          <w:szCs w:val="28"/>
          <w:lang w:eastAsia="ru-RU"/>
        </w:rPr>
        <w:t>замены имеющихся у них на руках документов, т.к. м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енять ранее выданные документы не нужно</w:t>
      </w:r>
      <w:r w:rsidR="00993B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B4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переходных положений закона </w:t>
      </w:r>
      <w:r w:rsidR="00993B47" w:rsidRPr="00D26054">
        <w:rPr>
          <w:rFonts w:ascii="Times New Roman" w:eastAsia="Times New Roman" w:hAnsi="Times New Roman"/>
          <w:sz w:val="28"/>
          <w:szCs w:val="28"/>
          <w:lang w:eastAsia="ru-RU"/>
        </w:rPr>
        <w:t>виды разрешенного использования</w:t>
      </w:r>
      <w:r w:rsidR="00993B47">
        <w:rPr>
          <w:rFonts w:ascii="Times New Roman" w:eastAsia="Times New Roman" w:hAnsi="Times New Roman"/>
          <w:sz w:val="28"/>
          <w:szCs w:val="28"/>
          <w:lang w:eastAsia="ru-RU"/>
        </w:rPr>
        <w:t>, отнесенные к</w:t>
      </w:r>
      <w:r w:rsidR="00993B47" w:rsidRPr="00D26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B47">
        <w:rPr>
          <w:rFonts w:ascii="Times New Roman" w:eastAsia="Times New Roman" w:hAnsi="Times New Roman"/>
          <w:sz w:val="28"/>
          <w:szCs w:val="28"/>
          <w:lang w:eastAsia="ru-RU"/>
        </w:rPr>
        <w:t xml:space="preserve">садовым и дачным </w:t>
      </w:r>
      <w:r w:rsidR="00993B47" w:rsidRPr="00D26054">
        <w:rPr>
          <w:rFonts w:ascii="Times New Roman" w:eastAsia="Times New Roman" w:hAnsi="Times New Roman"/>
          <w:sz w:val="28"/>
          <w:szCs w:val="28"/>
          <w:lang w:eastAsia="ru-RU"/>
        </w:rPr>
        <w:t>земельны</w:t>
      </w:r>
      <w:r w:rsidR="00993B4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93B47" w:rsidRPr="00D2605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993B4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993B47" w:rsidRPr="00D2605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содержащиеся в </w:t>
      </w:r>
      <w:r w:rsidR="00993B47">
        <w:rPr>
          <w:rFonts w:ascii="Times New Roman" w:eastAsia="Times New Roman" w:hAnsi="Times New Roman"/>
          <w:sz w:val="28"/>
          <w:szCs w:val="28"/>
          <w:lang w:eastAsia="ru-RU"/>
        </w:rPr>
        <w:t>ЕГРН,</w:t>
      </w:r>
      <w:r w:rsidR="00993B47" w:rsidRPr="00D26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B47">
        <w:rPr>
          <w:rFonts w:ascii="Times New Roman" w:eastAsia="Times New Roman" w:hAnsi="Times New Roman"/>
          <w:sz w:val="28"/>
          <w:szCs w:val="28"/>
          <w:lang w:eastAsia="ru-RU"/>
        </w:rPr>
        <w:t>будут считаться равнозначными</w:t>
      </w:r>
      <w:r w:rsidR="00993B47" w:rsidRPr="00D260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3B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75E8" w:rsidRPr="00EE344D" w:rsidRDefault="00D344CF" w:rsidP="00D344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Новый закон внес изменения и в перечень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разрешается возводить 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садовых и огородных 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участках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>Например, на огородном земельном участке, предназначенном исключительно для отдыха и выращивания для собственных нужд сельскохозяйственных культур, будет запрещено возведение любого объекта недвижимости. Возможно лишь размещение временных хозяйственных построек для хранения инвентаря и урожая.</w:t>
      </w:r>
    </w:p>
    <w:p w:rsidR="002575E8" w:rsidRPr="00EE344D" w:rsidRDefault="002575E8" w:rsidP="002575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Размещение садовых домов, жилых домов, бань и гаражей</w:t>
      </w:r>
      <w:r w:rsidR="00D344CF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отнесенных к объектам капитального строительства,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разрешено только на садовых участках. При этом строительство </w:t>
      </w:r>
      <w:r w:rsidR="00EE344D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объектов на садовых земельных участках должно соответствовать существующим правилам землепользования и застройки территории и градостроительным регламентам, устанавливающим предельные параметры такого строительства.</w:t>
      </w:r>
    </w:p>
    <w:p w:rsidR="002575E8" w:rsidRPr="00EE344D" w:rsidRDefault="0045690C" w:rsidP="00456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В отношении уже имеющихся на дачных земельных участках построек, новый закон также внес ясность. Так, е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сли до 1 января 2019 года строение 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было зарегистрировано в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ЕГРН с назначением «жилое»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«жилое строение»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оно автоматически признается жилым дом. Но, если назначение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строения на дачном участке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указано как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>нежилое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есть объект сезонного или вспомогательного использования, предназначенный для отдыха и временного пребывания людей, и при этом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оно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является хозяйственной постройкой или гаражом, то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такое строение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автоматически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>призна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2575E8"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садовым домом.</w:t>
      </w:r>
    </w:p>
    <w:p w:rsidR="00AA33AD" w:rsidRPr="00EE344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отдела</w:t>
      </w:r>
      <w:r w:rsidRPr="00EE344D">
        <w:t xml:space="preserve">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объектов недвижимости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назначения Управления Росреестра по Волгоградской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E344D">
        <w:rPr>
          <w:rFonts w:ascii="Times New Roman" w:eastAsia="Times New Roman" w:hAnsi="Times New Roman"/>
          <w:sz w:val="28"/>
          <w:szCs w:val="28"/>
          <w:lang w:eastAsia="ru-RU"/>
        </w:rPr>
        <w:t>Наталья Серпокрылова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344D" w:rsidRPr="00AA33AD" w:rsidRDefault="00EE344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575E8"/>
    <w:rsid w:val="002A130C"/>
    <w:rsid w:val="002A56C1"/>
    <w:rsid w:val="00305A6D"/>
    <w:rsid w:val="004204DF"/>
    <w:rsid w:val="0045690C"/>
    <w:rsid w:val="004617C4"/>
    <w:rsid w:val="005572F0"/>
    <w:rsid w:val="005A302C"/>
    <w:rsid w:val="006825CC"/>
    <w:rsid w:val="009162BD"/>
    <w:rsid w:val="00924C82"/>
    <w:rsid w:val="00931352"/>
    <w:rsid w:val="00993B47"/>
    <w:rsid w:val="00997ED2"/>
    <w:rsid w:val="009F3A4F"/>
    <w:rsid w:val="00A876C9"/>
    <w:rsid w:val="00AA33AD"/>
    <w:rsid w:val="00D344CF"/>
    <w:rsid w:val="00DC3DCA"/>
    <w:rsid w:val="00E64674"/>
    <w:rsid w:val="00EE344D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DF90-D9B6-48C5-B985-AD44C92C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9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2019-04-29T09:59:00Z</dcterms:created>
  <dcterms:modified xsi:type="dcterms:W3CDTF">2019-04-29T09:59:00Z</dcterms:modified>
</cp:coreProperties>
</file>