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Управление Россельхознадзора по Ростовской, Волгоградской и Астраханской областям и Республике Калмыкия информирует, что с</w:t>
      </w:r>
      <w:r>
        <w:rPr>
          <w:rFonts w:ascii="Liberation Serif" w:hAnsi="Liberation Serif"/>
          <w:color w:val="000000"/>
          <w:sz w:val="26"/>
          <w:szCs w:val="26"/>
        </w:rPr>
        <w:t xml:space="preserve"> целью обеспечения биологической безопасности хозяйства владельцам животных </w:t>
      </w:r>
      <w:r>
        <w:rPr>
          <w:rFonts w:ascii="Liberation Serif" w:hAnsi="Liberation Serif"/>
          <w:sz w:val="26"/>
          <w:szCs w:val="26"/>
        </w:rPr>
        <w:t xml:space="preserve">необходимо обеспечить неукоснительное выполнение требований ветеринарного законодательства Российской Федерации, включая исполнение обязательных требований, предусмотренных Ветеринарными правилами содержания по отдельным видам животных, а также Ветеринарными правилами осуществления профилактических, диагностических, лечебных, ограничительных и иных мероприятий, установления и отмены на территории Российской Федерации карантина и иных ограничений, направленных на предотвращение распространения и ликвидацию очагов заразных и иных болезней животных, в соответствии с которыми </w:t>
      </w:r>
      <w:r>
        <w:rPr>
          <w:rFonts w:ascii="Liberation Serif" w:hAnsi="Liberation Serif"/>
          <w:b/>
          <w:sz w:val="26"/>
          <w:szCs w:val="26"/>
        </w:rPr>
        <w:t>владельцы животных обязаны</w:t>
      </w:r>
      <w:r>
        <w:rPr>
          <w:rFonts w:ascii="Liberation Serif" w:hAnsi="Liberation Serif"/>
          <w:sz w:val="26"/>
          <w:szCs w:val="26"/>
        </w:rPr>
        <w:t>: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обеспечить маркирование животных;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  <w:highlight w:val="white"/>
        </w:rPr>
        <w:t>- не допускать содержание скота, свиней и птицы, а также выпас скота на территориях бывших и действующих полигонов твердых бытовых отходов, скотомогильников, очистных сооружений, предприятий по переработке кожевенного сырья, шерсти, пера и пуха, навозохранилищ, а также на месте бывших кролиководческих, звероводческих и птицеводческих хозяйств (ферм);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  <w:highlight w:val="white"/>
        </w:rPr>
        <w:t>- устанавливать ограждения, исключающие возможность проникновения на территорию хозяйств посторонних лиц и транспортных средств, а также ограничивающих доступ</w:t>
      </w:r>
      <w:r>
        <w:rPr>
          <w:rFonts w:ascii="Liberation Serif" w:hAnsi="Liberation Serif"/>
          <w:sz w:val="26"/>
          <w:szCs w:val="26"/>
        </w:rPr>
        <w:t xml:space="preserve"> </w:t>
      </w:r>
      <w:r>
        <w:rPr>
          <w:rFonts w:ascii="Liberation Serif" w:hAnsi="Liberation Serif"/>
          <w:sz w:val="26"/>
          <w:szCs w:val="26"/>
          <w:highlight w:val="white"/>
        </w:rPr>
        <w:t>животных, включая животных без владельца и диких животных (за исключением птиц и мелких грызунов);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  <w:highlight w:val="white"/>
        </w:rPr>
        <w:t>- обеспечить безвыгульное содержание свиней либо выгул свиней в закрытом помещении или под навесами, исключающий контакт свиней с другими животными, включая птиц;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  <w:highlight w:val="white"/>
        </w:rPr>
        <w:t>- осуществлять в</w:t>
      </w:r>
      <w:r>
        <w:rPr>
          <w:rFonts w:ascii="Liberation Serif" w:hAnsi="Liberation Serif"/>
          <w:sz w:val="26"/>
          <w:szCs w:val="26"/>
        </w:rPr>
        <w:t>воз (вывоз) животных, в том числе птицы, строго под контролем специалистов государственной ветеринарной службы с обязательным оформлением ветеринарных сопроводительных документов и соблюдением условий карантинирования;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  <w:highlight w:val="white"/>
        </w:rPr>
        <w:t>- предоставлять специалистам в области ветеринарии, являющимся уполномоченными лицами органов и организаций, входящих в систему Государственной ветеринарной службы Российской Федерации, по их требованию доступ к животным для осмотра и учета, а также сведения, необходимые для учета животных, в том числе птицы;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  <w:highlight w:val="white"/>
        </w:rPr>
        <w:t>- извещать в течение 24 часов любым доступным способом специалистов госветслужбы обо всех случаях внезапного падежа или одновременного массового заболевания животных, в том числе птицы, а также об их необычном поведении, указывающем на возможное заболевание;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  <w:highlight w:val="white"/>
        </w:rPr>
        <w:t xml:space="preserve">- </w:t>
      </w:r>
      <w:r>
        <w:rPr>
          <w:rFonts w:ascii="Liberation Serif" w:hAnsi="Liberation Serif"/>
          <w:sz w:val="26"/>
          <w:szCs w:val="26"/>
        </w:rPr>
        <w:t xml:space="preserve">принимать меры по изоляции подозреваемых в заболевании </w:t>
      </w:r>
      <w:r>
        <w:rPr>
          <w:rFonts w:ascii="Liberation Serif" w:hAnsi="Liberation Serif"/>
          <w:sz w:val="26"/>
          <w:szCs w:val="26"/>
          <w:highlight w:val="white"/>
        </w:rPr>
        <w:t xml:space="preserve">животных, в том числе птицы, </w:t>
      </w:r>
      <w:r>
        <w:rPr>
          <w:rFonts w:ascii="Liberation Serif" w:hAnsi="Liberation Serif"/>
          <w:sz w:val="26"/>
          <w:szCs w:val="26"/>
        </w:rPr>
        <w:t xml:space="preserve">а также обеспечить изоляцию трупов павших </w:t>
      </w:r>
      <w:r>
        <w:rPr>
          <w:rFonts w:ascii="Liberation Serif" w:hAnsi="Liberation Serif"/>
          <w:sz w:val="26"/>
          <w:szCs w:val="26"/>
          <w:highlight w:val="white"/>
        </w:rPr>
        <w:t>животных, в том числе птицы</w:t>
      </w:r>
      <w:r>
        <w:rPr>
          <w:rFonts w:ascii="Liberation Serif" w:hAnsi="Liberation Serif"/>
          <w:sz w:val="26"/>
          <w:szCs w:val="26"/>
        </w:rPr>
        <w:t>;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выполнять требования специалистов госветслужбы о проведении в личном подсобном хозяйстве, крестьянском (фермерском) хозяйстве, в хозяйстве индивидуального предпринимателя, противоэпизоотических и других мероприятий, предусмотренных ветеринарными правилами;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  <w:t>- не допускать сокрытия случаев заболевания и/или падежа животных и захоронения биологических отходов в несанкционированных местах.</w:t>
      </w:r>
    </w:p>
    <w:p>
      <w:pPr>
        <w:pStyle w:val="Normal"/>
        <w:spacing w:lineRule="auto" w:line="240" w:before="0" w:after="0"/>
        <w:ind w:firstLine="567" w:left="0" w:right="-143"/>
        <w:contextualSpacing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b/>
          <w:bCs/>
          <w:sz w:val="26"/>
          <w:szCs w:val="26"/>
        </w:rPr>
        <w:t>За неисполнение требований ветеринарного законодательства предусмотрена административная ответственность.</w:t>
      </w:r>
    </w:p>
    <w:p>
      <w:pPr>
        <w:pStyle w:val="Normal"/>
        <w:spacing w:before="0" w:after="200"/>
        <w:ind w:firstLine="567" w:left="0" w:right="0"/>
        <w:jc w:val="both"/>
        <w:rPr/>
      </w:pPr>
      <w:r>
        <w:rPr/>
      </w:r>
    </w:p>
    <w:sectPr>
      <w:type w:val="nextPage"/>
      <w:pgSz w:w="11906" w:h="16838"/>
      <w:pgMar w:left="1701" w:right="850" w:gutter="0" w:header="0" w:top="1050" w:footer="0" w:bottom="67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Droid Sans Fallback" w:cs="Droid Sans Devanagari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Droid Sans Fallback" w:cs="Droid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0"/>
    </w:pPr>
    <w:rPr>
      <w:rFonts w:ascii="XO Thames" w:hAnsi="XO Thames" w:eastAsia="Droid Sans Fallback" w:cs="Droid Sans Devanagari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1"/>
    </w:pPr>
    <w:rPr>
      <w:rFonts w:ascii="XO Thames" w:hAnsi="XO Thames" w:eastAsia="Droid Sans Fallback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2"/>
    </w:pPr>
    <w:rPr>
      <w:rFonts w:ascii="XO Thames" w:hAnsi="XO Thames" w:eastAsia="Droid Sans Fallback" w:cs="Droid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3"/>
    </w:pPr>
    <w:rPr>
      <w:rFonts w:ascii="XO Thames" w:hAnsi="XO Thames" w:eastAsia="Droid Sans Fallback" w:cs="Droid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4"/>
    </w:pPr>
    <w:rPr>
      <w:rFonts w:ascii="XO Thames" w:hAnsi="XO Thames" w:eastAsia="Droid Sans Fallback" w:cs="Droid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otnote">
    <w:name w:val="Footnote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formattext">
    <w:name w:val="formattext"/>
    <w:qFormat/>
    <w:rPr>
      <w:rFonts w:ascii="Times New Roman" w:hAnsi="Times New Roman"/>
      <w:sz w:val="24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DefaultParagraphFont">
    <w:name w:val="Default Paragraph Font"/>
    <w:qFormat/>
    <w:rPr/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 Devanagari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76" w:before="0" w:after="0"/>
      <w:ind w:hanging="0" w:left="200" w:right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76" w:before="0" w:after="0"/>
      <w:ind w:hanging="0" w:left="600" w:right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76" w:before="0" w:after="0"/>
      <w:ind w:hanging="0" w:left="1000" w:right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76" w:before="0" w:after="0"/>
      <w:ind w:hanging="0" w:left="1200" w:right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qFormat/>
    <w:pPr>
      <w:widowControl/>
      <w:suppressAutoHyphens w:val="true"/>
      <w:bidi w:val="0"/>
      <w:spacing w:lineRule="auto" w:line="276" w:before="0" w:after="0"/>
      <w:ind w:firstLine="851" w:left="0" w:right="0"/>
      <w:jc w:val="both"/>
    </w:pPr>
    <w:rPr>
      <w:rFonts w:ascii="XO Thames" w:hAnsi="XO Thames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76" w:before="0" w:after="0"/>
      <w:ind w:hanging="0" w:left="400" w:right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basedOn w:val="DefaultParagraphFont1"/>
    <w:qFormat/>
    <w:pPr/>
    <w:rPr>
      <w:color w:val="0000FF"/>
      <w:u w:val="single"/>
    </w:rPr>
  </w:style>
  <w:style w:type="paragraph" w:styleId="Footnote1">
    <w:name w:val="Footnote1"/>
    <w:qFormat/>
    <w:pPr>
      <w:widowControl/>
      <w:suppressAutoHyphens w:val="true"/>
      <w:bidi w:val="0"/>
      <w:spacing w:lineRule="auto" w:line="276" w:before="0" w:after="0"/>
      <w:ind w:firstLine="851" w:left="0" w:right="0"/>
      <w:jc w:val="both"/>
    </w:pPr>
    <w:rPr>
      <w:rFonts w:ascii="XO Thames" w:hAnsi="XO Thames" w:eastAsia="Droid Sans Fallback" w:cs="Droid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76" w:before="0" w:after="0"/>
      <w:ind w:hanging="0" w:left="0" w:right="0"/>
      <w:jc w:val="left"/>
    </w:pPr>
    <w:rPr>
      <w:rFonts w:ascii="XO Thames" w:hAnsi="XO Thames" w:eastAsia="Droid Sans Fallback" w:cs="Droid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formattext1">
    <w:name w:val="formattext1"/>
    <w:basedOn w:val="Normal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Style11">
    <w:name w:val="Верхний и нижний колонтитулы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76" w:before="0" w:after="0"/>
      <w:ind w:hanging="0" w:left="1600" w:right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76" w:before="0" w:after="0"/>
      <w:ind w:hanging="0" w:left="1400" w:right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qFormat/>
    <w:pPr>
      <w:widowControl/>
      <w:suppressAutoHyphens w:val="true"/>
      <w:bidi w:val="0"/>
      <w:spacing w:lineRule="auto" w:line="276" w:before="0" w:after="0"/>
      <w:ind w:hanging="0" w:left="0" w:right="0"/>
      <w:jc w:val="left"/>
    </w:pPr>
    <w:rPr>
      <w:rFonts w:ascii="Calibri" w:hAnsi="Calibri" w:eastAsia="Droid Sans Fallback" w:cs="Droid Sans Devanagari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76" w:before="0" w:after="0"/>
      <w:ind w:hanging="0" w:left="800" w:right="0"/>
      <w:jc w:val="left"/>
    </w:pPr>
    <w:rPr>
      <w:rFonts w:ascii="XO Thames" w:hAnsi="XO Thames" w:eastAsia="Droid Sans Fallback" w:cs="Droid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76" w:before="0" w:after="0"/>
      <w:ind w:hanging="0" w:left="0" w:right="0"/>
      <w:jc w:val="both"/>
    </w:pPr>
    <w:rPr>
      <w:rFonts w:ascii="XO Thames" w:hAnsi="XO Thames" w:eastAsia="Droid Sans Fallback" w:cs="Droid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76" w:before="567" w:after="567"/>
      <w:ind w:hanging="0" w:left="0" w:right="0"/>
      <w:jc w:val="center"/>
    </w:pPr>
    <w:rPr>
      <w:rFonts w:ascii="XO Thames" w:hAnsi="XO Thames" w:eastAsia="Droid Sans Fallback" w:cs="Droid Sans Devanagari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table" w:default="1" w:styleId="Style_24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LibreOffice/24.8.5.2$Linux_X86_64 LibreOffice_project/480$Build-2</Application>
  <AppVersion>15.0000</AppVersion>
  <Pages>1</Pages>
  <Words>362</Words>
  <Characters>2712</Characters>
  <CharactersWithSpaces>3062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2026-08-07T11:05:34Z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