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5F1" w:rsidRDefault="006125F1" w:rsidP="006125F1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Информационное сообщение</w:t>
      </w:r>
    </w:p>
    <w:p w:rsidR="006125F1" w:rsidRDefault="006125F1" w:rsidP="006125F1">
      <w:pPr>
        <w:autoSpaceDE w:val="0"/>
        <w:autoSpaceDN w:val="0"/>
        <w:jc w:val="center"/>
        <w:rPr>
          <w:b/>
          <w:bCs/>
          <w:color w:val="000000"/>
          <w:sz w:val="28"/>
          <w:szCs w:val="28"/>
        </w:rPr>
      </w:pPr>
    </w:p>
    <w:p w:rsidR="006125F1" w:rsidRDefault="006125F1" w:rsidP="00612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Комитет промышленной политики, торговли и </w:t>
      </w:r>
      <w:proofErr w:type="spellStart"/>
      <w:r>
        <w:rPr>
          <w:sz w:val="28"/>
          <w:szCs w:val="28"/>
        </w:rPr>
        <w:t>топлино-энергетического</w:t>
      </w:r>
      <w:proofErr w:type="spellEnd"/>
      <w:r>
        <w:rPr>
          <w:sz w:val="28"/>
          <w:szCs w:val="28"/>
        </w:rPr>
        <w:t xml:space="preserve"> комплекса Волгоградской области сообщает, что с 01. Января 2021 г. в соответствии с приказом </w:t>
      </w:r>
      <w:proofErr w:type="spellStart"/>
      <w:r>
        <w:rPr>
          <w:sz w:val="28"/>
          <w:szCs w:val="28"/>
        </w:rPr>
        <w:t>Росалкогольрегулирования</w:t>
      </w:r>
      <w:proofErr w:type="spellEnd"/>
      <w:r>
        <w:rPr>
          <w:sz w:val="28"/>
          <w:szCs w:val="28"/>
        </w:rPr>
        <w:t xml:space="preserve"> от 17 декабря 2020 № 396 действует новый порядок и формат представления в  форме электронного документа деклараций об объеме производства, оборота и (или) использования этилового спирта, алкогольной и спиртосодержащей продукции, об использовании производственных мощностей производителями пива и пивных напитков сидра, </w:t>
      </w:r>
      <w:proofErr w:type="spellStart"/>
      <w:r>
        <w:rPr>
          <w:sz w:val="28"/>
          <w:szCs w:val="28"/>
        </w:rPr>
        <w:t>пуаре</w:t>
      </w:r>
      <w:proofErr w:type="spellEnd"/>
      <w:r>
        <w:rPr>
          <w:sz w:val="28"/>
          <w:szCs w:val="28"/>
        </w:rPr>
        <w:t>, медовухи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форм и порядка заполнения таких деклараций».</w:t>
      </w:r>
    </w:p>
    <w:p w:rsidR="006E104C" w:rsidRPr="006125F1" w:rsidRDefault="006125F1" w:rsidP="006125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Дополнительно, сообщаем, что участники алкогольного рынка, осуществляющие деятельность в области оборота алкогольной и спиртосодержащей  продукции, сдают декларации за 4 квартал 2020 года в порядке, сроки и по формам, предусмотренным действующими по состоянию на 31 декабря 2020 года нормативными правовыми актами Правительства Российской Федерации.</w:t>
      </w:r>
    </w:p>
    <w:sectPr w:rsidR="006E104C" w:rsidRPr="006125F1" w:rsidSect="006125F1">
      <w:pgSz w:w="11906" w:h="16838"/>
      <w:pgMar w:top="794" w:right="1701" w:bottom="1247" w:left="85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savePreviewPicture/>
  <w:compat/>
  <w:rsids>
    <w:rsidRoot w:val="006125F1"/>
    <w:rsid w:val="00452E03"/>
    <w:rsid w:val="006125F1"/>
    <w:rsid w:val="006E104C"/>
    <w:rsid w:val="007767A6"/>
    <w:rsid w:val="008325E3"/>
    <w:rsid w:val="00C7543E"/>
    <w:rsid w:val="00E36F67"/>
    <w:rsid w:val="00E93D91"/>
    <w:rsid w:val="00EF50A2"/>
    <w:rsid w:val="00F56E78"/>
    <w:rsid w:val="00F67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left="624" w:right="340"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5F1"/>
    <w:pPr>
      <w:ind w:left="0" w:right="0" w:firstLine="0"/>
      <w:jc w:val="left"/>
    </w:pPr>
    <w:rPr>
      <w:rFonts w:ascii="Calibri" w:eastAsiaTheme="minorHAns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25E3"/>
    <w:pPr>
      <w:ind w:left="720" w:right="340" w:firstLine="567"/>
      <w:contextualSpacing/>
      <w:jc w:val="both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483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NSN</dc:creator>
  <cp:keywords/>
  <dc:description/>
  <cp:lastModifiedBy>NSN</cp:lastModifiedBy>
  <cp:revision>2</cp:revision>
  <dcterms:created xsi:type="dcterms:W3CDTF">2021-01-21T06:00:00Z</dcterms:created>
  <dcterms:modified xsi:type="dcterms:W3CDTF">2021-01-21T06:08:00Z</dcterms:modified>
</cp:coreProperties>
</file>