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A0" w:rsidRDefault="00A45754">
      <w:r>
        <w:rPr>
          <w:noProof/>
          <w:lang w:eastAsia="ru-RU"/>
        </w:rPr>
        <w:drawing>
          <wp:inline distT="0" distB="0" distL="0" distR="0">
            <wp:extent cx="2314575" cy="1285875"/>
            <wp:effectExtent l="0" t="0" r="9525" b="9525"/>
            <wp:docPr id="1" name="Рисунок 1" descr="D:\РАБОТА\СМИ\В ТО\images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РАБОТА\СМИ\В ТО\images (4)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6A66" w:rsidRDefault="00C16A66" w:rsidP="00C16A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ВОЛГОГРАДСКАЯ ОБЛАСТЬ В ЧИСЛЕ </w:t>
      </w:r>
      <w:r w:rsidRPr="00C16A66">
        <w:rPr>
          <w:rFonts w:ascii="Times New Roman" w:hAnsi="Times New Roman" w:cs="Times New Roman"/>
          <w:sz w:val="28"/>
          <w:szCs w:val="28"/>
        </w:rPr>
        <w:t>РЕГИОН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C16A66">
        <w:rPr>
          <w:rFonts w:ascii="Times New Roman" w:hAnsi="Times New Roman" w:cs="Times New Roman"/>
          <w:sz w:val="28"/>
          <w:szCs w:val="28"/>
        </w:rPr>
        <w:t xml:space="preserve"> ДОСТИГ</w:t>
      </w:r>
      <w:r>
        <w:rPr>
          <w:rFonts w:ascii="Times New Roman" w:hAnsi="Times New Roman" w:cs="Times New Roman"/>
          <w:sz w:val="28"/>
          <w:szCs w:val="28"/>
        </w:rPr>
        <w:t>ШИХ</w:t>
      </w:r>
      <w:r w:rsidRPr="00C16A66">
        <w:rPr>
          <w:rFonts w:ascii="Times New Roman" w:hAnsi="Times New Roman" w:cs="Times New Roman"/>
          <w:sz w:val="28"/>
          <w:szCs w:val="28"/>
        </w:rPr>
        <w:t xml:space="preserve"> ЦЕЛЕВОГО ЗНАЧЕНИЯ ПО ДОЛЕ РЕШЕНИЙ ОБ ОТКАЗЕ В КАДАСТРОВОМ УЧЕТЕ НЕДВИЖИМОСТИ</w:t>
      </w:r>
    </w:p>
    <w:p w:rsidR="00C16A66" w:rsidRDefault="00C16A66" w:rsidP="00C16A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A66">
        <w:rPr>
          <w:rFonts w:ascii="Times New Roman" w:hAnsi="Times New Roman" w:cs="Times New Roman"/>
          <w:sz w:val="28"/>
          <w:szCs w:val="28"/>
        </w:rPr>
        <w:t xml:space="preserve">В ходе реализации целевой модели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16A66">
        <w:rPr>
          <w:rFonts w:ascii="Times New Roman" w:hAnsi="Times New Roman" w:cs="Times New Roman"/>
          <w:sz w:val="28"/>
          <w:szCs w:val="28"/>
        </w:rPr>
        <w:t>Постановка на кадастровый учет земельных участков и объектов недвижимого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6A66">
        <w:rPr>
          <w:rFonts w:ascii="Times New Roman" w:hAnsi="Times New Roman" w:cs="Times New Roman"/>
          <w:sz w:val="28"/>
          <w:szCs w:val="28"/>
        </w:rPr>
        <w:t xml:space="preserve"> в первом полугодии 2020 года целевых значений показателей, установленных на 1 января 2021 года, достигли 72 региона по доле решений об отказе в кадастровом учете и 69 субъектов – по доле решений о приостановлении. </w:t>
      </w:r>
    </w:p>
    <w:p w:rsidR="00C16A66" w:rsidRDefault="00C16A66" w:rsidP="00C16A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A66">
        <w:rPr>
          <w:rFonts w:ascii="Times New Roman" w:hAnsi="Times New Roman" w:cs="Times New Roman"/>
          <w:sz w:val="28"/>
          <w:szCs w:val="28"/>
        </w:rPr>
        <w:t xml:space="preserve">В среднем по стране за период с января по июнь текущего года доля решений о приостановлении в кадастровом учете, в том числе с одновременной регистрацией прав, составила 10% и об отказе – 4,39%, что значительно лучше целевых значений (15% и 7% соответственно). Эти показатели позволяют оценить профессионализм участников кадастрового учета.  </w:t>
      </w:r>
    </w:p>
    <w:p w:rsidR="00C16A66" w:rsidRDefault="00C16A66" w:rsidP="00C16A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A66">
        <w:rPr>
          <w:rFonts w:ascii="Times New Roman" w:hAnsi="Times New Roman" w:cs="Times New Roman"/>
          <w:sz w:val="28"/>
          <w:szCs w:val="28"/>
        </w:rPr>
        <w:t>Республика Алтай, Пермский край, Волгоградская, Тамбовская, Ульяновская и Псковская области смогли показать лучшую динамику снижения доли решений о приостановлении в кадастровом учете (с учетом единой процедуры) – около 5% и более. Такую же динамику снижения решений об отказе в кадастровом учете показала Республика Саха (Якутия).</w:t>
      </w:r>
    </w:p>
    <w:p w:rsidR="00C16A66" w:rsidRDefault="00C16A66" w:rsidP="00C16A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A66">
        <w:rPr>
          <w:rFonts w:ascii="Times New Roman" w:hAnsi="Times New Roman" w:cs="Times New Roman"/>
          <w:sz w:val="28"/>
          <w:szCs w:val="28"/>
        </w:rPr>
        <w:t>Реализация целевых моделей регионами способствует снятию регуляторных ограничений при ведении бизнеса, улучшению инвестиционного климата и совершенствованию учетно-регистрационной сферы. В целевых моделях по регистрации прав и кадастровому учету учтены все шаги, с которыми предприниматели сталкиваются при приобретении и оформлении недвижимого имущества, а также основные потребности бизнеса.</w:t>
      </w:r>
    </w:p>
    <w:p w:rsidR="00D223AE" w:rsidRPr="00825EE9" w:rsidRDefault="00D223AE" w:rsidP="00737F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D223AE" w:rsidRPr="00825EE9" w:rsidSect="002A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7EF"/>
    <w:rsid w:val="002827EF"/>
    <w:rsid w:val="002A0F5D"/>
    <w:rsid w:val="004D0FA0"/>
    <w:rsid w:val="00737FCA"/>
    <w:rsid w:val="00825EE9"/>
    <w:rsid w:val="00A45754"/>
    <w:rsid w:val="00BF689C"/>
    <w:rsid w:val="00C16A66"/>
    <w:rsid w:val="00D223AE"/>
    <w:rsid w:val="00D24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Коломыцева Наталья Сергеевна</dc:creator>
  <cp:lastModifiedBy>pis</cp:lastModifiedBy>
  <cp:revision>2</cp:revision>
  <dcterms:created xsi:type="dcterms:W3CDTF">2020-09-03T10:43:00Z</dcterms:created>
  <dcterms:modified xsi:type="dcterms:W3CDTF">2020-09-03T10:43:00Z</dcterms:modified>
</cp:coreProperties>
</file>