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81" w:rsidRDefault="00244F81" w:rsidP="00244F81">
      <w:pPr>
        <w:tabs>
          <w:tab w:val="left" w:pos="0"/>
        </w:tabs>
        <w:ind w:firstLine="709"/>
        <w:jc w:val="center"/>
        <w:rPr>
          <w:rFonts w:eastAsia="Calibri"/>
          <w:b/>
          <w:sz w:val="32"/>
          <w:szCs w:val="32"/>
          <w:lang w:eastAsia="en-US"/>
        </w:rPr>
      </w:pPr>
      <w:bookmarkStart w:id="0" w:name="_GoBack"/>
      <w:bookmarkEnd w:id="0"/>
      <w:r>
        <w:rPr>
          <w:rFonts w:eastAsia="Calibri"/>
          <w:b/>
          <w:sz w:val="32"/>
          <w:szCs w:val="32"/>
          <w:lang w:eastAsia="en-US"/>
        </w:rPr>
        <w:t>ИНФОРМАЦИОННОЕ СООБЩЕНИЕ</w:t>
      </w:r>
    </w:p>
    <w:p w:rsidR="00244F81" w:rsidRPr="00244F81" w:rsidRDefault="00244F81" w:rsidP="00244F81">
      <w:pPr>
        <w:tabs>
          <w:tab w:val="left" w:pos="0"/>
        </w:tabs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244F81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17342D">
        <w:rPr>
          <w:rFonts w:eastAsia="Calibri"/>
          <w:szCs w:val="22"/>
          <w:lang w:eastAsia="en-US"/>
        </w:rPr>
        <w:t>Комитет экономической политики и развития Волгоградской области</w:t>
      </w:r>
      <w:r>
        <w:rPr>
          <w:rFonts w:eastAsia="Calibri"/>
          <w:szCs w:val="22"/>
          <w:lang w:eastAsia="en-US"/>
        </w:rPr>
        <w:t xml:space="preserve"> сообщает, что </w:t>
      </w:r>
      <w:r>
        <w:rPr>
          <w:rFonts w:eastAsia="Calibri"/>
          <w:lang w:eastAsia="en-US"/>
        </w:rPr>
        <w:t xml:space="preserve">в связи с введением режима повышенной готовности, </w:t>
      </w:r>
      <w:r w:rsidRPr="00CC2663">
        <w:rPr>
          <w:rFonts w:eastAsia="Calibri"/>
          <w:lang w:eastAsia="en-US"/>
        </w:rPr>
        <w:t xml:space="preserve">связанной с распространением новой </w:t>
      </w:r>
      <w:proofErr w:type="spellStart"/>
      <w:r w:rsidRPr="00CC2663">
        <w:rPr>
          <w:rFonts w:eastAsia="Calibri"/>
          <w:lang w:eastAsia="en-US"/>
        </w:rPr>
        <w:t>коронавирусной</w:t>
      </w:r>
      <w:proofErr w:type="spellEnd"/>
      <w:r w:rsidRPr="00CC2663">
        <w:rPr>
          <w:rFonts w:eastAsia="Calibri"/>
          <w:lang w:eastAsia="en-US"/>
        </w:rPr>
        <w:t xml:space="preserve"> инфекции</w:t>
      </w:r>
      <w:r>
        <w:rPr>
          <w:rFonts w:eastAsia="Calibri"/>
          <w:lang w:eastAsia="en-US"/>
        </w:rPr>
        <w:t xml:space="preserve">, предоставление услуг государственным автономным учреждением Волгоградской области "Мой бизнес" (далее – ГАУ </w:t>
      </w:r>
      <w:proofErr w:type="gramStart"/>
      <w:r>
        <w:rPr>
          <w:rFonts w:eastAsia="Calibri"/>
          <w:lang w:eastAsia="en-US"/>
        </w:rPr>
        <w:t>ВО</w:t>
      </w:r>
      <w:proofErr w:type="gramEnd"/>
      <w:r>
        <w:rPr>
          <w:rFonts w:eastAsia="Calibri"/>
          <w:lang w:eastAsia="en-US"/>
        </w:rPr>
        <w:t xml:space="preserve"> "Мой бизнес") временно осуществляется </w:t>
      </w:r>
      <w:r w:rsidRPr="00FD65BB">
        <w:rPr>
          <w:rFonts w:eastAsia="Calibri"/>
          <w:lang w:eastAsia="en-US"/>
        </w:rPr>
        <w:t>в дистанционном и онлайн-режиме.</w:t>
      </w:r>
    </w:p>
    <w:p w:rsidR="00244F81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926A07">
        <w:rPr>
          <w:rFonts w:eastAsia="Calibri"/>
          <w:lang w:eastAsia="en-US"/>
        </w:rPr>
        <w:t>ГАУ ВО "Мой бизнес" продолжает оказывать бесплатные консультации по актуальным вопросам ведения предпринимательской деятельности, и возможности получения услуг, а также принимает заявки на получение финансовой поддержки.</w:t>
      </w:r>
    </w:p>
    <w:p w:rsidR="00244F81" w:rsidRPr="00FD65BB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926A07">
        <w:rPr>
          <w:rFonts w:eastAsia="Calibri"/>
          <w:lang w:eastAsia="en-US"/>
        </w:rPr>
        <w:t xml:space="preserve">ля консультирования хозяйствующих субъектов Волгоградской области в целях минимизации экономического урона, связанного с неблагоприятной эпидемиологической ситуацией в целях предупреждения распространения </w:t>
      </w:r>
      <w:proofErr w:type="spellStart"/>
      <w:r w:rsidRPr="00926A07">
        <w:rPr>
          <w:rFonts w:eastAsia="Calibri"/>
          <w:lang w:eastAsia="en-US"/>
        </w:rPr>
        <w:t>коронавирусной</w:t>
      </w:r>
      <w:proofErr w:type="spellEnd"/>
      <w:r w:rsidRPr="00926A07">
        <w:rPr>
          <w:rFonts w:eastAsia="Calibri"/>
          <w:lang w:eastAsia="en-US"/>
        </w:rPr>
        <w:t xml:space="preserve"> инфекции, функционирует горячая линия в ГАУ </w:t>
      </w:r>
      <w:proofErr w:type="gramStart"/>
      <w:r w:rsidRPr="00926A07">
        <w:rPr>
          <w:rFonts w:eastAsia="Calibri"/>
          <w:lang w:eastAsia="en-US"/>
        </w:rPr>
        <w:t>ВО</w:t>
      </w:r>
      <w:proofErr w:type="gramEnd"/>
      <w:r w:rsidRPr="00926A07">
        <w:rPr>
          <w:rFonts w:eastAsia="Calibri"/>
          <w:lang w:eastAsia="en-US"/>
        </w:rPr>
        <w:t xml:space="preserve"> "Мой бизнес": </w:t>
      </w:r>
      <w:r>
        <w:rPr>
          <w:rFonts w:eastAsia="Calibri"/>
          <w:lang w:eastAsia="en-US"/>
        </w:rPr>
        <w:t>8</w:t>
      </w:r>
      <w:r w:rsidRPr="00926A07">
        <w:rPr>
          <w:rFonts w:eastAsia="Calibri"/>
          <w:lang w:eastAsia="en-US"/>
        </w:rPr>
        <w:t xml:space="preserve"> (8442) 32-00-05</w:t>
      </w:r>
      <w:r>
        <w:rPr>
          <w:rFonts w:eastAsia="Calibri"/>
          <w:lang w:eastAsia="en-US"/>
        </w:rPr>
        <w:t xml:space="preserve">, а также продолжает работу </w:t>
      </w:r>
      <w:r w:rsidRPr="00926A07">
        <w:rPr>
          <w:rFonts w:eastAsia="Calibri"/>
          <w:lang w:eastAsia="en-US"/>
        </w:rPr>
        <w:t>горяч</w:t>
      </w:r>
      <w:r>
        <w:rPr>
          <w:rFonts w:eastAsia="Calibri"/>
          <w:lang w:eastAsia="en-US"/>
        </w:rPr>
        <w:t>ая</w:t>
      </w:r>
      <w:r w:rsidRPr="00926A07">
        <w:rPr>
          <w:rFonts w:eastAsia="Calibri"/>
          <w:lang w:eastAsia="en-US"/>
        </w:rPr>
        <w:t xml:space="preserve"> лини</w:t>
      </w:r>
      <w:r>
        <w:rPr>
          <w:rFonts w:eastAsia="Calibri"/>
          <w:lang w:eastAsia="en-US"/>
        </w:rPr>
        <w:t>я</w:t>
      </w:r>
      <w:r w:rsidRPr="00926A07">
        <w:rPr>
          <w:rFonts w:eastAsia="Calibri"/>
          <w:lang w:eastAsia="en-US"/>
        </w:rPr>
        <w:t xml:space="preserve"> для субъектов малого и среднего предпринимательства</w:t>
      </w:r>
      <w:r>
        <w:rPr>
          <w:rFonts w:eastAsia="Calibri"/>
          <w:lang w:eastAsia="en-US"/>
        </w:rPr>
        <w:t xml:space="preserve"> (далее – МСП)</w:t>
      </w:r>
      <w:r w:rsidRPr="00926A07">
        <w:rPr>
          <w:rFonts w:eastAsia="Calibri"/>
          <w:lang w:eastAsia="en-US"/>
        </w:rPr>
        <w:t xml:space="preserve"> Волгоградской области: 8 (800) 302-3-203.</w:t>
      </w:r>
      <w:r>
        <w:rPr>
          <w:rFonts w:eastAsia="Calibri"/>
          <w:lang w:eastAsia="en-US"/>
        </w:rPr>
        <w:t xml:space="preserve"> </w:t>
      </w:r>
    </w:p>
    <w:p w:rsidR="00244F81" w:rsidRPr="00FD65BB" w:rsidRDefault="00244F81" w:rsidP="00244F81">
      <w:pPr>
        <w:tabs>
          <w:tab w:val="left" w:pos="0"/>
        </w:tabs>
        <w:ind w:firstLine="709"/>
        <w:jc w:val="both"/>
        <w:rPr>
          <w:rFonts w:eastAsia="Calibri"/>
          <w:szCs w:val="22"/>
          <w:lang w:eastAsia="en-US"/>
        </w:rPr>
      </w:pPr>
      <w:r w:rsidRPr="0017342D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>В</w:t>
      </w:r>
      <w:r w:rsidRPr="0017342D">
        <w:rPr>
          <w:rFonts w:eastAsia="Calibri"/>
          <w:szCs w:val="22"/>
          <w:lang w:eastAsia="en-US"/>
        </w:rPr>
        <w:t xml:space="preserve"> рамках реализации мероприятий регионального проекта </w:t>
      </w:r>
      <w:r w:rsidRPr="0017342D">
        <w:rPr>
          <w:rFonts w:eastAsia="Calibri"/>
          <w:lang w:eastAsia="en-US"/>
        </w:rPr>
        <w:t xml:space="preserve">"Акселерация субъектов малого и среднего предпринимательства" </w:t>
      </w:r>
      <w:r>
        <w:rPr>
          <w:rFonts w:eastAsia="Calibri"/>
          <w:lang w:eastAsia="en-US"/>
        </w:rPr>
        <w:br/>
      </w:r>
      <w:r>
        <w:rPr>
          <w:rFonts w:eastAsia="Calibri"/>
          <w:szCs w:val="22"/>
          <w:lang w:eastAsia="en-US"/>
        </w:rPr>
        <w:t xml:space="preserve">с </w:t>
      </w:r>
      <w:r w:rsidRPr="0017342D">
        <w:rPr>
          <w:rFonts w:eastAsia="Calibri"/>
          <w:lang w:eastAsia="en-US"/>
        </w:rPr>
        <w:t>23 марта по 20 апреля 2020 г. состоится цикл бесплатных онлай</w:t>
      </w:r>
      <w:proofErr w:type="gramStart"/>
      <w:r w:rsidRPr="0017342D">
        <w:rPr>
          <w:rFonts w:eastAsia="Calibri"/>
          <w:lang w:eastAsia="en-US"/>
        </w:rPr>
        <w:t>н-</w:t>
      </w:r>
      <w:proofErr w:type="gramEnd"/>
      <w:r w:rsidRPr="0017342D">
        <w:rPr>
          <w:rFonts w:eastAsia="Calibri"/>
          <w:lang w:eastAsia="en-US"/>
        </w:rPr>
        <w:t xml:space="preserve"> </w:t>
      </w:r>
      <w:proofErr w:type="spellStart"/>
      <w:r w:rsidRPr="0017342D">
        <w:rPr>
          <w:rFonts w:eastAsia="Calibri"/>
          <w:lang w:eastAsia="en-US"/>
        </w:rPr>
        <w:t>вебинаров</w:t>
      </w:r>
      <w:proofErr w:type="spellEnd"/>
      <w:r w:rsidRPr="0017342D">
        <w:rPr>
          <w:rFonts w:eastAsia="Calibri"/>
          <w:lang w:eastAsia="en-US"/>
        </w:rPr>
        <w:t xml:space="preserve"> для действующих и начинающих предпринимателей на тему: </w:t>
      </w:r>
      <w:bookmarkStart w:id="1" w:name="_Hlk35614634"/>
      <w:r w:rsidRPr="0017342D">
        <w:rPr>
          <w:rFonts w:eastAsia="Calibri"/>
          <w:lang w:eastAsia="en-US"/>
        </w:rPr>
        <w:t>"</w:t>
      </w:r>
      <w:bookmarkEnd w:id="1"/>
      <w:r w:rsidRPr="0017342D">
        <w:rPr>
          <w:rFonts w:eastAsia="Calibri"/>
          <w:lang w:eastAsia="en-US"/>
        </w:rPr>
        <w:t xml:space="preserve">Как построить систему управления в бизнесе". </w:t>
      </w:r>
    </w:p>
    <w:p w:rsidR="00244F81" w:rsidRPr="0017342D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17342D">
        <w:rPr>
          <w:rFonts w:eastAsia="Calibri"/>
          <w:lang w:eastAsia="en-US"/>
        </w:rPr>
        <w:t xml:space="preserve">Цикл состоит из 9 </w:t>
      </w:r>
      <w:proofErr w:type="spellStart"/>
      <w:r w:rsidRPr="0017342D">
        <w:rPr>
          <w:rFonts w:eastAsia="Calibri"/>
          <w:lang w:eastAsia="en-US"/>
        </w:rPr>
        <w:t>вебинаров</w:t>
      </w:r>
      <w:proofErr w:type="spellEnd"/>
      <w:r w:rsidRPr="0017342D">
        <w:rPr>
          <w:rFonts w:eastAsia="Calibri"/>
          <w:lang w:eastAsia="en-US"/>
        </w:rPr>
        <w:t>, продолжительность каждого не более 2,5 часов. Организатором онлайн-</w:t>
      </w:r>
      <w:proofErr w:type="spellStart"/>
      <w:r w:rsidRPr="0017342D">
        <w:rPr>
          <w:rFonts w:eastAsia="Calibri"/>
          <w:lang w:eastAsia="en-US"/>
        </w:rPr>
        <w:t>вебинаров</w:t>
      </w:r>
      <w:proofErr w:type="spellEnd"/>
      <w:r w:rsidRPr="0017342D">
        <w:rPr>
          <w:rFonts w:eastAsia="Calibri"/>
          <w:lang w:eastAsia="en-US"/>
        </w:rPr>
        <w:t xml:space="preserve"> является государственное автономное учреждение Волгоградской области "Мой бизнес", подведомственное комитету экономической политики и развития Волгоградской области.</w:t>
      </w:r>
    </w:p>
    <w:p w:rsidR="00244F81" w:rsidRPr="0017342D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 w:rsidRPr="0017342D">
        <w:rPr>
          <w:rFonts w:eastAsia="Calibri"/>
          <w:lang w:eastAsia="en-US"/>
        </w:rPr>
        <w:t>Целями онлайн-</w:t>
      </w:r>
      <w:proofErr w:type="spellStart"/>
      <w:r w:rsidRPr="0017342D">
        <w:rPr>
          <w:rFonts w:eastAsia="Calibri"/>
          <w:lang w:eastAsia="en-US"/>
        </w:rPr>
        <w:t>вебинаров</w:t>
      </w:r>
      <w:proofErr w:type="spellEnd"/>
      <w:r w:rsidRPr="0017342D">
        <w:rPr>
          <w:rFonts w:eastAsia="Calibri"/>
          <w:lang w:eastAsia="en-US"/>
        </w:rPr>
        <w:t xml:space="preserve"> являются обучение представителей субъектов малого и среднего предпринимательства основам работы компании, управленческому планированию, управленческому контролю, формированию кадровой политики, основам </w:t>
      </w:r>
      <w:proofErr w:type="gramStart"/>
      <w:r w:rsidRPr="0017342D">
        <w:rPr>
          <w:rFonts w:eastAsia="Calibri"/>
          <w:lang w:eastAsia="en-US"/>
        </w:rPr>
        <w:t>кросс-маркетинга</w:t>
      </w:r>
      <w:proofErr w:type="gramEnd"/>
      <w:r w:rsidRPr="0017342D">
        <w:rPr>
          <w:rFonts w:eastAsia="Calibri"/>
          <w:lang w:eastAsia="en-US"/>
        </w:rPr>
        <w:t xml:space="preserve"> и другим актуальным вопросам ведения предпринимательской деятельности.</w:t>
      </w:r>
    </w:p>
    <w:p w:rsidR="00244F81" w:rsidRPr="0017342D" w:rsidRDefault="00244F81" w:rsidP="00244F81">
      <w:pPr>
        <w:shd w:val="clear" w:color="auto" w:fill="FFFFFF"/>
        <w:ind w:firstLine="709"/>
        <w:jc w:val="both"/>
      </w:pPr>
      <w:r w:rsidRPr="0017342D">
        <w:t>Время проведения онлайн-</w:t>
      </w:r>
      <w:proofErr w:type="spellStart"/>
      <w:r w:rsidRPr="0017342D">
        <w:t>вебинаров</w:t>
      </w:r>
      <w:proofErr w:type="spellEnd"/>
      <w:r w:rsidRPr="0017342D">
        <w:t>: с 23 марта по 20 апреля, каждый понедельник и четверг с 19:00 до 21:00.</w:t>
      </w:r>
    </w:p>
    <w:p w:rsidR="00244F81" w:rsidRPr="0017342D" w:rsidRDefault="00244F81" w:rsidP="00244F81">
      <w:pPr>
        <w:shd w:val="clear" w:color="auto" w:fill="FFFFFF"/>
        <w:ind w:firstLine="709"/>
        <w:jc w:val="both"/>
      </w:pPr>
      <w:r w:rsidRPr="0017342D">
        <w:t>Регистрация на онлайн-</w:t>
      </w:r>
      <w:proofErr w:type="spellStart"/>
      <w:r w:rsidRPr="0017342D">
        <w:t>вебинары</w:t>
      </w:r>
      <w:proofErr w:type="spellEnd"/>
      <w:r>
        <w:t xml:space="preserve"> осуществляется по ссылке</w:t>
      </w:r>
      <w:r w:rsidRPr="0017342D">
        <w:t>:</w:t>
      </w:r>
      <w:r>
        <w:t xml:space="preserve"> </w:t>
      </w:r>
      <w:hyperlink r:id="rId5" w:history="1">
        <w:r w:rsidRPr="0029749C">
          <w:rPr>
            <w:rStyle w:val="a4"/>
          </w:rPr>
          <w:t>https://raritetpro.timepad.ru/event/1285744/</w:t>
        </w:r>
      </w:hyperlink>
      <w:r>
        <w:rPr>
          <w:color w:val="0000FF"/>
          <w:u w:val="single"/>
        </w:rPr>
        <w:t>.</w:t>
      </w:r>
    </w:p>
    <w:p w:rsidR="00244F81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Дальнейшая информация о предстоящих мероприятиях будет размещена на портале поддержки МСП Волгоградской области.</w:t>
      </w:r>
    </w:p>
    <w:p w:rsidR="00244F81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244F81" w:rsidRPr="0017342D" w:rsidRDefault="00244F81" w:rsidP="00244F81">
      <w:pPr>
        <w:tabs>
          <w:tab w:val="left" w:pos="0"/>
        </w:tabs>
        <w:jc w:val="center"/>
        <w:rPr>
          <w:rFonts w:eastAsia="Calibri"/>
          <w:lang w:eastAsia="en-US"/>
        </w:rPr>
      </w:pPr>
      <w:r w:rsidRPr="0017342D">
        <w:rPr>
          <w:rFonts w:eastAsia="Calibri"/>
          <w:lang w:eastAsia="en-US"/>
        </w:rPr>
        <w:t>График онлайн-</w:t>
      </w:r>
      <w:proofErr w:type="spellStart"/>
      <w:r w:rsidRPr="0017342D">
        <w:rPr>
          <w:rFonts w:eastAsia="Calibri"/>
          <w:lang w:eastAsia="en-US"/>
        </w:rPr>
        <w:t>вебинаров</w:t>
      </w:r>
      <w:proofErr w:type="spellEnd"/>
      <w:r w:rsidRPr="0017342D">
        <w:rPr>
          <w:rFonts w:eastAsia="Calibri"/>
          <w:lang w:eastAsia="en-US"/>
        </w:rPr>
        <w:t xml:space="preserve"> с 23 марта по 20 апреля 2020 года</w:t>
      </w:r>
    </w:p>
    <w:p w:rsidR="00244F81" w:rsidRPr="0017342D" w:rsidRDefault="00244F81" w:rsidP="00244F81">
      <w:pPr>
        <w:tabs>
          <w:tab w:val="left" w:pos="0"/>
        </w:tabs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6416"/>
      </w:tblGrid>
      <w:tr w:rsidR="00244F81" w:rsidRPr="0017342D" w:rsidTr="009B6233">
        <w:tc>
          <w:tcPr>
            <w:tcW w:w="3190" w:type="dxa"/>
            <w:shd w:val="clear" w:color="auto" w:fill="auto"/>
            <w:vAlign w:val="center"/>
          </w:tcPr>
          <w:p w:rsidR="00244F81" w:rsidRPr="0017342D" w:rsidRDefault="00244F81" w:rsidP="009B6233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342D">
              <w:rPr>
                <w:rFonts w:eastAsia="Calibri"/>
                <w:sz w:val="22"/>
                <w:szCs w:val="22"/>
                <w:lang w:eastAsia="en-US"/>
              </w:rPr>
              <w:t>Дата и время  мероприятия</w:t>
            </w:r>
          </w:p>
        </w:tc>
        <w:tc>
          <w:tcPr>
            <w:tcW w:w="6416" w:type="dxa"/>
            <w:shd w:val="clear" w:color="auto" w:fill="auto"/>
            <w:vAlign w:val="center"/>
          </w:tcPr>
          <w:p w:rsidR="00244F81" w:rsidRPr="0017342D" w:rsidRDefault="00244F81" w:rsidP="009B6233">
            <w:pPr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342D">
              <w:rPr>
                <w:rFonts w:eastAsia="Calibri"/>
                <w:sz w:val="22"/>
                <w:szCs w:val="22"/>
                <w:lang w:eastAsia="en-US"/>
              </w:rPr>
              <w:t>План онлайн-</w:t>
            </w:r>
            <w:proofErr w:type="spellStart"/>
            <w:r w:rsidRPr="0017342D">
              <w:rPr>
                <w:rFonts w:eastAsia="Calibri"/>
                <w:sz w:val="22"/>
                <w:szCs w:val="22"/>
                <w:lang w:eastAsia="en-US"/>
              </w:rPr>
              <w:t>вебинара</w:t>
            </w:r>
            <w:proofErr w:type="spellEnd"/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342D">
              <w:rPr>
                <w:bCs/>
                <w:sz w:val="22"/>
                <w:szCs w:val="22"/>
              </w:rPr>
              <w:t>23 марта 2020 г. с 19:00 до 21:30</w:t>
            </w: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Суть системного подхода на примере решения </w:t>
            </w:r>
            <w:proofErr w:type="gramStart"/>
            <w:r w:rsidRPr="0017342D">
              <w:rPr>
                <w:sz w:val="22"/>
                <w:szCs w:val="22"/>
              </w:rPr>
              <w:t>бизнес-кейса</w:t>
            </w:r>
            <w:proofErr w:type="gramEnd"/>
            <w:r w:rsidRPr="0017342D">
              <w:rPr>
                <w:sz w:val="22"/>
                <w:szCs w:val="22"/>
              </w:rPr>
              <w:t>.</w:t>
            </w:r>
          </w:p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Ключевые показатели эффективности компании (выручка, </w:t>
            </w:r>
            <w:r w:rsidRPr="0017342D">
              <w:rPr>
                <w:sz w:val="22"/>
                <w:szCs w:val="22"/>
              </w:rPr>
              <w:lastRenderedPageBreak/>
              <w:t>прибыль, трафик, конверсия, средний чек, LTV, NPS).</w:t>
            </w:r>
          </w:p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Определение целевой аудитории и целевых групп. Технология</w:t>
            </w:r>
            <w:r w:rsidRPr="0017342D">
              <w:rPr>
                <w:bCs/>
                <w:sz w:val="22"/>
                <w:szCs w:val="22"/>
              </w:rPr>
              <w:t> «5</w:t>
            </w:r>
            <w:r w:rsidRPr="0017342D">
              <w:rPr>
                <w:sz w:val="22"/>
                <w:szCs w:val="22"/>
              </w:rPr>
              <w:t xml:space="preserve">w </w:t>
            </w:r>
            <w:proofErr w:type="spellStart"/>
            <w:r w:rsidRPr="0017342D">
              <w:rPr>
                <w:sz w:val="22"/>
                <w:szCs w:val="22"/>
              </w:rPr>
              <w:t>Шерингтона</w:t>
            </w:r>
            <w:proofErr w:type="spellEnd"/>
            <w:r w:rsidRPr="0017342D">
              <w:rPr>
                <w:sz w:val="22"/>
                <w:szCs w:val="22"/>
              </w:rPr>
              <w:t>» в определении целевых групп. Практическое задание по определению своих целевых групп. Для чего необходимо понимание своих целевых групп. Как с ними работать.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342D">
              <w:rPr>
                <w:bCs/>
                <w:sz w:val="22"/>
                <w:szCs w:val="22"/>
              </w:rPr>
              <w:lastRenderedPageBreak/>
              <w:t>26 марта 2020 г.  с 19:00 до 21:30</w:t>
            </w: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Инструменты привлечения новых клиентов их суть и эффективность для разных видов бизнеса.</w:t>
            </w:r>
          </w:p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Кросс-маркетинг. Суть инструмента. Варианты применения в разных нишах. Создание дегустационного продукта. Где искать партнеров по </w:t>
            </w:r>
            <w:proofErr w:type="gramStart"/>
            <w:r w:rsidRPr="0017342D">
              <w:rPr>
                <w:sz w:val="22"/>
                <w:szCs w:val="22"/>
              </w:rPr>
              <w:t>кросс-маркетингу</w:t>
            </w:r>
            <w:proofErr w:type="gramEnd"/>
            <w:r w:rsidRPr="0017342D">
              <w:rPr>
                <w:sz w:val="22"/>
                <w:szCs w:val="22"/>
              </w:rPr>
              <w:t>.</w:t>
            </w:r>
          </w:p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Работа с клиентской базой. Как вернуть клиентов. Сценарий общения, речевые модули, секреты достижения цели.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7342D">
              <w:rPr>
                <w:bCs/>
                <w:sz w:val="22"/>
                <w:szCs w:val="22"/>
              </w:rPr>
              <w:t>30 марта  2020 г. с 19:00 до 21:30</w:t>
            </w:r>
          </w:p>
          <w:p w:rsidR="00244F81" w:rsidRPr="0017342D" w:rsidRDefault="00244F81" w:rsidP="009B6233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Способы привлечения новых клиентов. Управление рекомендациями, как один из эффективнейших способов привлечения новых клиентов. Создание речевых модулей, скриптов, шаблонов и списков для управления рекомендациями.</w:t>
            </w:r>
          </w:p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0 Опрос клиентов. Цель, технология, способы. Опрос действующих и ушедших клиентов: особенности и возможности. Структура эффективного опроса, правильные вопросы, речевые модули.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17342D">
              <w:rPr>
                <w:bCs/>
                <w:sz w:val="22"/>
                <w:szCs w:val="22"/>
              </w:rPr>
              <w:t>2 апреля 2020 г.  с 19:00 до 21:30</w:t>
            </w:r>
          </w:p>
          <w:p w:rsidR="00244F81" w:rsidRPr="0017342D" w:rsidRDefault="00244F81" w:rsidP="009B6233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Внутренний анализ работы компании и отдела продаж в частности. Цель этапа. Необходимые действия. Анализ работы сотрудников, анализ внутренних показателей. Выводы и решения.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Анализ конкурентов. Цель. Методы проведения. Партизанский анализ или где найти информацию о конкурентах. SWOT-анализ. Итоги анализа.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342D">
              <w:rPr>
                <w:bCs/>
                <w:sz w:val="22"/>
                <w:szCs w:val="22"/>
              </w:rPr>
              <w:t>6 апреля 2020 г. с 19:00 до 21:30</w:t>
            </w: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Правильная постановка целей в организации.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Управленческое планирование. Определение ключевых показателей, которые напрямую влияют на достижение конкретной цели. Составление перечня конкретных задач, сроков, исполнителей. Ресурсы достижения целей.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342D">
              <w:rPr>
                <w:bCs/>
                <w:sz w:val="22"/>
                <w:szCs w:val="22"/>
              </w:rPr>
              <w:t>9 апреля 2020 г. с 19:00 до 21:30</w:t>
            </w: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Делегирование. 4 типа сотрудников и что с ними делать. Критерии правильного делегирования.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Подбор сотрудников. Основные правила поиска. Формулирование «вкусного» профиля вакансии. Быстрый первичный отбор. Использование </w:t>
            </w:r>
            <w:proofErr w:type="spellStart"/>
            <w:r w:rsidRPr="0017342D">
              <w:rPr>
                <w:sz w:val="22"/>
                <w:szCs w:val="22"/>
              </w:rPr>
              <w:t>Google</w:t>
            </w:r>
            <w:proofErr w:type="spellEnd"/>
            <w:r w:rsidRPr="0017342D">
              <w:rPr>
                <w:sz w:val="22"/>
                <w:szCs w:val="22"/>
              </w:rPr>
              <w:t xml:space="preserve"> форм для оценки компетенций персонала.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Проведение собеседования. На что обратить особое внимание.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17342D">
              <w:rPr>
                <w:bCs/>
                <w:sz w:val="22"/>
                <w:szCs w:val="22"/>
              </w:rPr>
              <w:t>13 апреля 2020 г</w:t>
            </w:r>
            <w:proofErr w:type="gramStart"/>
            <w:r w:rsidRPr="0017342D">
              <w:rPr>
                <w:bCs/>
                <w:sz w:val="22"/>
                <w:szCs w:val="22"/>
              </w:rPr>
              <w:t xml:space="preserve"> .</w:t>
            </w:r>
            <w:proofErr w:type="gramEnd"/>
            <w:r w:rsidRPr="0017342D">
              <w:rPr>
                <w:bCs/>
                <w:sz w:val="22"/>
                <w:szCs w:val="22"/>
              </w:rPr>
              <w:t xml:space="preserve"> с 19:00 до 21:30</w:t>
            </w:r>
          </w:p>
          <w:p w:rsidR="00244F81" w:rsidRPr="0017342D" w:rsidRDefault="00244F81" w:rsidP="009B6233">
            <w:pPr>
              <w:tabs>
                <w:tab w:val="left" w:pos="0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Виды регламентов и их особенности. Для чего нудны регламенты. Принципы создания регламентов. Доказательство эффективности регламентирования в финансовых показателях. Разбор необходимости регламентирования на примере разбора </w:t>
            </w:r>
            <w:proofErr w:type="gramStart"/>
            <w:r w:rsidRPr="0017342D">
              <w:rPr>
                <w:sz w:val="22"/>
                <w:szCs w:val="22"/>
              </w:rPr>
              <w:t>бизнес-кейса</w:t>
            </w:r>
            <w:proofErr w:type="gramEnd"/>
            <w:r w:rsidRPr="0017342D">
              <w:rPr>
                <w:sz w:val="22"/>
                <w:szCs w:val="22"/>
              </w:rPr>
              <w:t>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Скрипты общения с клиентом. Цель, структура, методы создания и эффективность.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Ментальные скрипты. Цель, суть, инструменты создания.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Корпоративные университеты. Цель создания, экономическое обоснование эффективности, содержание, необходимый инструментарий.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17342D">
              <w:rPr>
                <w:bCs/>
                <w:sz w:val="22"/>
                <w:szCs w:val="22"/>
              </w:rPr>
              <w:t>16 апреля 2020 г.  с 19:00 до 21:30</w:t>
            </w:r>
          </w:p>
          <w:p w:rsidR="00244F81" w:rsidRPr="0017342D" w:rsidRDefault="00244F81" w:rsidP="009B6233">
            <w:pPr>
              <w:shd w:val="clear" w:color="auto" w:fill="FFFFFF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Обучение персонала. Цель, виды обучения и их эффективность. Обучение в игровом формате: варианты, инструментарий. Обучение через решение кейсов.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 Формирование плана адаптации сотрудников и плана развития.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>-Материальная мотивация. Положение о премировании: основные пункты, правила создания, конкретные примеры, ключевые показатели эффективности. Варианты расчета премий.</w:t>
            </w:r>
          </w:p>
        </w:tc>
      </w:tr>
      <w:tr w:rsidR="00244F81" w:rsidRPr="0017342D" w:rsidTr="009B6233">
        <w:tc>
          <w:tcPr>
            <w:tcW w:w="3190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spacing w:before="100" w:beforeAutospacing="1" w:after="100" w:afterAutospacing="1"/>
              <w:rPr>
                <w:sz w:val="22"/>
                <w:szCs w:val="22"/>
              </w:rPr>
            </w:pPr>
            <w:r w:rsidRPr="0017342D">
              <w:rPr>
                <w:bCs/>
                <w:sz w:val="22"/>
                <w:szCs w:val="22"/>
              </w:rPr>
              <w:lastRenderedPageBreak/>
              <w:t>20 апреля 2020 г. с 19:00 до 21:30</w:t>
            </w:r>
          </w:p>
          <w:p w:rsidR="00244F81" w:rsidRPr="0017342D" w:rsidRDefault="00244F81" w:rsidP="009B6233">
            <w:pPr>
              <w:shd w:val="clear" w:color="auto" w:fill="FFFFFF"/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shd w:val="clear" w:color="auto" w:fill="auto"/>
          </w:tcPr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Нематериальная мотивация. Варианты и их эффективность. Разработка мотивации для собственной компании. Пирамида </w:t>
            </w:r>
            <w:proofErr w:type="spellStart"/>
            <w:r w:rsidRPr="0017342D">
              <w:rPr>
                <w:sz w:val="22"/>
                <w:szCs w:val="22"/>
              </w:rPr>
              <w:t>Маслоу</w:t>
            </w:r>
            <w:proofErr w:type="spellEnd"/>
            <w:r w:rsidRPr="0017342D">
              <w:rPr>
                <w:sz w:val="22"/>
                <w:szCs w:val="22"/>
              </w:rPr>
              <w:t>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Управленческий контроль. </w:t>
            </w:r>
            <w:proofErr w:type="gramStart"/>
            <w:r w:rsidRPr="0017342D">
              <w:rPr>
                <w:sz w:val="22"/>
                <w:szCs w:val="22"/>
              </w:rPr>
              <w:t>Чек-листы</w:t>
            </w:r>
            <w:proofErr w:type="gramEnd"/>
            <w:r w:rsidRPr="0017342D">
              <w:rPr>
                <w:sz w:val="22"/>
                <w:szCs w:val="22"/>
              </w:rPr>
              <w:t>: правила составления и особенности. CRM как инструмент контроля. Обратная связь и как ее получить.</w:t>
            </w:r>
          </w:p>
          <w:p w:rsidR="00244F81" w:rsidRPr="0017342D" w:rsidRDefault="00244F81" w:rsidP="009B6233">
            <w:pPr>
              <w:shd w:val="clear" w:color="auto" w:fill="FFFFFF"/>
              <w:rPr>
                <w:sz w:val="22"/>
                <w:szCs w:val="22"/>
              </w:rPr>
            </w:pPr>
            <w:r w:rsidRPr="0017342D">
              <w:rPr>
                <w:sz w:val="22"/>
                <w:szCs w:val="22"/>
              </w:rPr>
              <w:t xml:space="preserve">- Подведение итогов цикла </w:t>
            </w:r>
            <w:proofErr w:type="spellStart"/>
            <w:r w:rsidRPr="0017342D">
              <w:rPr>
                <w:sz w:val="22"/>
                <w:szCs w:val="22"/>
              </w:rPr>
              <w:t>вебинаров</w:t>
            </w:r>
            <w:proofErr w:type="spellEnd"/>
            <w:r w:rsidRPr="0017342D">
              <w:rPr>
                <w:sz w:val="22"/>
                <w:szCs w:val="22"/>
              </w:rPr>
              <w:t>. Обсуждение результатов.</w:t>
            </w:r>
          </w:p>
        </w:tc>
      </w:tr>
    </w:tbl>
    <w:p w:rsidR="00244F81" w:rsidRPr="0017342D" w:rsidRDefault="00244F81" w:rsidP="00244F81">
      <w:pPr>
        <w:tabs>
          <w:tab w:val="left" w:pos="0"/>
        </w:tabs>
        <w:jc w:val="both"/>
        <w:rPr>
          <w:rFonts w:eastAsia="Calibri"/>
          <w:sz w:val="24"/>
          <w:szCs w:val="24"/>
          <w:lang w:eastAsia="en-US"/>
        </w:rPr>
      </w:pPr>
    </w:p>
    <w:p w:rsidR="00244F81" w:rsidRPr="0017342D" w:rsidRDefault="00244F81" w:rsidP="00244F81">
      <w:pPr>
        <w:shd w:val="clear" w:color="auto" w:fill="FFFFFF"/>
        <w:spacing w:after="100" w:afterAutospacing="1"/>
        <w:outlineLvl w:val="2"/>
        <w:rPr>
          <w:rFonts w:ascii="PT-reg" w:hAnsi="PT-reg"/>
          <w:b/>
          <w:bCs/>
          <w:caps/>
          <w:color w:val="212529"/>
          <w:sz w:val="33"/>
          <w:szCs w:val="33"/>
        </w:rPr>
      </w:pPr>
    </w:p>
    <w:p w:rsidR="00244F81" w:rsidRPr="0017342D" w:rsidRDefault="00244F81" w:rsidP="00244F81">
      <w:pPr>
        <w:shd w:val="clear" w:color="auto" w:fill="FFFFFF"/>
        <w:spacing w:after="100" w:afterAutospacing="1"/>
        <w:outlineLvl w:val="2"/>
        <w:rPr>
          <w:rFonts w:ascii="PT-reg" w:hAnsi="PT-reg"/>
          <w:b/>
          <w:bCs/>
          <w:caps/>
          <w:color w:val="212529"/>
          <w:sz w:val="33"/>
          <w:szCs w:val="33"/>
        </w:rPr>
      </w:pPr>
    </w:p>
    <w:p w:rsidR="00244F81" w:rsidRPr="0017342D" w:rsidRDefault="00244F81" w:rsidP="00244F81">
      <w:pPr>
        <w:shd w:val="clear" w:color="auto" w:fill="FFFFFF"/>
        <w:spacing w:after="100" w:afterAutospacing="1"/>
        <w:outlineLvl w:val="2"/>
        <w:rPr>
          <w:rFonts w:ascii="PT-reg" w:hAnsi="PT-reg"/>
          <w:b/>
          <w:bCs/>
          <w:caps/>
          <w:color w:val="212529"/>
          <w:sz w:val="33"/>
          <w:szCs w:val="33"/>
        </w:rPr>
      </w:pPr>
    </w:p>
    <w:p w:rsidR="00244F81" w:rsidRPr="0017342D" w:rsidRDefault="00244F81" w:rsidP="00244F81">
      <w:pPr>
        <w:shd w:val="clear" w:color="auto" w:fill="FFFFFF"/>
        <w:spacing w:after="100" w:afterAutospacing="1"/>
        <w:outlineLvl w:val="2"/>
        <w:rPr>
          <w:rFonts w:ascii="PT-reg" w:hAnsi="PT-reg"/>
          <w:b/>
          <w:bCs/>
          <w:caps/>
          <w:color w:val="212529"/>
          <w:sz w:val="33"/>
          <w:szCs w:val="33"/>
        </w:rPr>
      </w:pPr>
    </w:p>
    <w:p w:rsidR="00244F81" w:rsidRPr="0017342D" w:rsidRDefault="00244F81" w:rsidP="00244F81">
      <w:pPr>
        <w:shd w:val="clear" w:color="auto" w:fill="FFFFFF"/>
        <w:spacing w:after="100" w:afterAutospacing="1"/>
        <w:outlineLvl w:val="2"/>
        <w:rPr>
          <w:rFonts w:ascii="PT-reg" w:hAnsi="PT-reg"/>
          <w:b/>
          <w:bCs/>
          <w:caps/>
          <w:color w:val="212529"/>
          <w:sz w:val="33"/>
          <w:szCs w:val="33"/>
        </w:rPr>
      </w:pPr>
    </w:p>
    <w:p w:rsidR="00244F81" w:rsidRPr="0017342D" w:rsidRDefault="00244F81" w:rsidP="00244F81">
      <w:pPr>
        <w:shd w:val="clear" w:color="auto" w:fill="FFFFFF"/>
        <w:spacing w:after="100" w:afterAutospacing="1"/>
        <w:outlineLvl w:val="2"/>
        <w:rPr>
          <w:rFonts w:ascii="PT-reg" w:hAnsi="PT-reg"/>
          <w:b/>
          <w:bCs/>
          <w:caps/>
          <w:color w:val="212529"/>
          <w:sz w:val="33"/>
          <w:szCs w:val="33"/>
        </w:rPr>
      </w:pPr>
    </w:p>
    <w:p w:rsidR="00244F81" w:rsidRPr="0017342D" w:rsidRDefault="00244F81" w:rsidP="00244F81">
      <w:pPr>
        <w:shd w:val="clear" w:color="auto" w:fill="FFFFFF"/>
        <w:spacing w:after="100" w:afterAutospacing="1"/>
        <w:outlineLvl w:val="2"/>
        <w:rPr>
          <w:rFonts w:ascii="PT-reg" w:hAnsi="PT-reg"/>
          <w:b/>
          <w:bCs/>
          <w:caps/>
          <w:color w:val="212529"/>
          <w:sz w:val="33"/>
          <w:szCs w:val="33"/>
        </w:rPr>
      </w:pPr>
    </w:p>
    <w:p w:rsidR="00244F81" w:rsidRDefault="00244F81" w:rsidP="00244F81">
      <w:pPr>
        <w:tabs>
          <w:tab w:val="left" w:pos="0"/>
        </w:tabs>
        <w:ind w:firstLine="709"/>
        <w:jc w:val="both"/>
        <w:rPr>
          <w:rFonts w:eastAsia="Calibri"/>
          <w:lang w:eastAsia="en-US"/>
        </w:rPr>
      </w:pPr>
    </w:p>
    <w:p w:rsidR="006E104C" w:rsidRDefault="006E104C"/>
    <w:sectPr w:rsidR="006E104C" w:rsidSect="00244F81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-re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81"/>
    <w:rsid w:val="001263FE"/>
    <w:rsid w:val="00244F81"/>
    <w:rsid w:val="00452E03"/>
    <w:rsid w:val="006E104C"/>
    <w:rsid w:val="008325E3"/>
    <w:rsid w:val="009D3037"/>
    <w:rsid w:val="00E93D91"/>
    <w:rsid w:val="00EF50A2"/>
    <w:rsid w:val="00F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F8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rsid w:val="00244F81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F8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/>
      <w:contextualSpacing/>
    </w:pPr>
    <w:rPr>
      <w:sz w:val="20"/>
      <w:szCs w:val="20"/>
    </w:rPr>
  </w:style>
  <w:style w:type="character" w:styleId="a4">
    <w:name w:val="Hyperlink"/>
    <w:uiPriority w:val="99"/>
    <w:rsid w:val="00244F8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ritetpro.timepad.ru/event/12857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</dc:creator>
  <cp:lastModifiedBy>Нелли Агбалян</cp:lastModifiedBy>
  <cp:revision>2</cp:revision>
  <dcterms:created xsi:type="dcterms:W3CDTF">2020-03-26T13:05:00Z</dcterms:created>
  <dcterms:modified xsi:type="dcterms:W3CDTF">2020-03-26T13:05:00Z</dcterms:modified>
</cp:coreProperties>
</file>