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17E4D">
      <w:pPr>
        <w:pStyle w:val="a1"/>
        <w:ind w:left="1620"/>
        <w:rPr>
          <w:bCs/>
          <w:sz w:val="26"/>
          <w:szCs w:val="26"/>
        </w:rPr>
      </w:pPr>
      <w:bookmarkStart w:id="0" w:name="_GoBack"/>
      <w:bookmarkEnd w:id="0"/>
    </w:p>
    <w:p w:rsidR="00000000" w:rsidRDefault="00F17E4D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F17E4D">
      <w:pPr>
        <w:ind w:firstLine="70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Направить материнский капитал на образование детей.</w:t>
      </w:r>
      <w:r>
        <w:rPr>
          <w:sz w:val="26"/>
          <w:szCs w:val="26"/>
        </w:rPr>
        <w:t xml:space="preserve"> </w:t>
      </w:r>
    </w:p>
    <w:p w:rsidR="00000000" w:rsidRDefault="00F17E4D">
      <w:pPr>
        <w:ind w:firstLine="703"/>
        <w:jc w:val="center"/>
        <w:rPr>
          <w:sz w:val="26"/>
          <w:szCs w:val="26"/>
        </w:rPr>
      </w:pPr>
    </w:p>
    <w:p w:rsidR="00000000" w:rsidRDefault="00F17E4D">
      <w:pPr>
        <w:ind w:firstLine="703"/>
        <w:jc w:val="both"/>
      </w:pPr>
      <w:r>
        <w:t xml:space="preserve">Образование – это второе по популярности направление распоряжения средствами МСК после улучшения жилищных условий и благодаря нововведениям воспользоваться им становится гораздо проще. </w:t>
      </w:r>
    </w:p>
    <w:p w:rsidR="00000000" w:rsidRDefault="00F17E4D">
      <w:pPr>
        <w:tabs>
          <w:tab w:val="left" w:pos="142"/>
        </w:tabs>
        <w:ind w:firstLine="567"/>
        <w:jc w:val="both"/>
      </w:pPr>
      <w:r>
        <w:t>Экзамены позад</w:t>
      </w:r>
      <w:r>
        <w:t>и и бывшие школьники должны сделать нелегкий выбор будущей профессии. Но иногда планы абитуриента не совпадают с количеством бюджетных мест в ВУЗах, а родители могут не иметь возможности оплатить обучение ребенка. В таком случае для владельцев сертификатов</w:t>
      </w:r>
      <w:r>
        <w:t xml:space="preserve"> на материнский (семейный) капитал решением может стать направление причитающихся им средств на получение образования ребенком или детьми. </w:t>
      </w:r>
    </w:p>
    <w:p w:rsidR="00000000" w:rsidRDefault="00F17E4D">
      <w:pPr>
        <w:tabs>
          <w:tab w:val="left" w:pos="165"/>
        </w:tabs>
        <w:ind w:firstLine="454"/>
        <w:jc w:val="both"/>
      </w:pPr>
      <w:r>
        <w:t>На что стоит обратить внимание в первую очередь? Материнским капиталом на обучение могут воспользоваться только роди</w:t>
      </w:r>
      <w:r>
        <w:t>тели, чей ребенок, с рождением которого возникло право на сертификат, достиг возраста 3 лет. Также законом предусмотрено, что учебное заведение должно находиться на территории РФ, а ребенку на момент начала обучения должно быть не более 25 лет. Высшее учеб</w:t>
      </w:r>
      <w:r>
        <w:t xml:space="preserve">ное заведение может быть как государственным, так и негосударственным. Помимо этого смягчены требования к учебным заведениям – теперь, для того чтобы направить средства материнского капитала на получение образования, государственная аккредитация больше не </w:t>
      </w:r>
      <w:r>
        <w:t xml:space="preserve">требуется, достаточно действующей лицензии на ведение образовательной деятельности. </w:t>
      </w:r>
    </w:p>
    <w:p w:rsidR="00000000" w:rsidRDefault="00F17E4D">
      <w:pPr>
        <w:ind w:firstLine="703"/>
        <w:jc w:val="both"/>
        <w:rPr>
          <w:rFonts w:eastAsia="Calibri" w:cs="Calibri"/>
          <w:bCs/>
          <w:kern w:val="1"/>
          <w:lang w:eastAsia="ru-RU"/>
        </w:rPr>
      </w:pPr>
      <w:r>
        <w:t>А вот  н</w:t>
      </w:r>
      <w:r>
        <w:t>аправить средства материнского капитала на дошкольное образование ребенка (детей) можно не дожидаясь достижения возраста трех лет ребенка, который дал право на доп</w:t>
      </w:r>
      <w:r>
        <w:t xml:space="preserve">олнительные меры государственной поддержки. При этом разрешается оплачивать  частные детские садики и услуги нянь из частных агентств. </w:t>
      </w:r>
    </w:p>
    <w:p w:rsidR="00000000" w:rsidRDefault="00F17E4D">
      <w:pPr>
        <w:ind w:firstLine="703"/>
        <w:jc w:val="both"/>
        <w:rPr>
          <w:rFonts w:eastAsia="Calibri" w:cs="Calibri"/>
          <w:b/>
          <w:bCs/>
          <w:i/>
          <w:kern w:val="1"/>
          <w:lang w:eastAsia="ru-RU"/>
        </w:rPr>
      </w:pPr>
      <w:r>
        <w:rPr>
          <w:rFonts w:eastAsia="Calibri" w:cs="Calibri"/>
          <w:bCs/>
          <w:kern w:val="1"/>
          <w:lang w:eastAsia="ru-RU"/>
        </w:rPr>
        <w:t>Заявление о распоряжении средствами материнского капитала можно подать в Управление ПФР любым удобным для него способом:</w:t>
      </w:r>
      <w:r>
        <w:rPr>
          <w:rFonts w:eastAsia="Calibri" w:cs="Calibri"/>
          <w:bCs/>
          <w:kern w:val="1"/>
          <w:lang w:eastAsia="ru-RU"/>
        </w:rPr>
        <w:t xml:space="preserve"> лично, через электронный сервис «Госуслуги», сайт ПФР, обратиться в МФЦ или отправить заявление по почте. </w:t>
      </w:r>
    </w:p>
    <w:p w:rsidR="00F17E4D" w:rsidRDefault="00F17E4D">
      <w:pPr>
        <w:spacing w:line="312" w:lineRule="auto"/>
        <w:jc w:val="center"/>
      </w:pPr>
    </w:p>
    <w:sectPr w:rsidR="00F17E4D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4D" w:rsidRDefault="00F17E4D">
      <w:r>
        <w:separator/>
      </w:r>
    </w:p>
  </w:endnote>
  <w:endnote w:type="continuationSeparator" w:id="0">
    <w:p w:rsidR="00F17E4D" w:rsidRDefault="00F1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4C0B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62D9D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7E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4D" w:rsidRDefault="00F17E4D">
      <w:r>
        <w:separator/>
      </w:r>
    </w:p>
  </w:footnote>
  <w:footnote w:type="continuationSeparator" w:id="0">
    <w:p w:rsidR="00F17E4D" w:rsidRDefault="00F1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B"/>
    <w:rsid w:val="005A4C0B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D732BC3-BF13-409D-9E50-CDFEA11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2019-07-24T12:37:00Z</dcterms:created>
  <dcterms:modified xsi:type="dcterms:W3CDTF">2019-07-24T12:37:00Z</dcterms:modified>
</cp:coreProperties>
</file>