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>2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октября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Liberation Sans" w:hAnsi="Liberation Sans"/>
          <w:b/>
          <w:b/>
          <w:bCs/>
          <w:sz w:val="26"/>
          <w:szCs w:val="26"/>
        </w:rPr>
      </w:pPr>
      <w:r>
        <w:rPr>
          <w:rFonts w:cs="Times New Roman" w:ascii="Liberation Sans" w:hAnsi="Liberation Sans"/>
          <w:b/>
          <w:bCs/>
          <w:sz w:val="26"/>
          <w:szCs w:val="26"/>
        </w:rPr>
        <w:t xml:space="preserve">      </w:t>
      </w:r>
      <w:r>
        <w:rPr>
          <w:rFonts w:cs="Times New Roman" w:ascii="Liberation Sans" w:hAnsi="Liberation Sans"/>
          <w:b/>
          <w:bCs/>
          <w:sz w:val="26"/>
          <w:szCs w:val="26"/>
        </w:rPr>
        <w:t>Маткапитал: потратить средства на обучение стало проще</w:t>
      </w:r>
      <w:r>
        <w:rPr>
          <w:rFonts w:cs="Times New Roman" w:ascii="Liberation Sans" w:hAnsi="Liberation Sans"/>
          <w:b/>
          <w:bCs/>
          <w:sz w:val="26"/>
          <w:szCs w:val="26"/>
        </w:rPr>
        <w:t xml:space="preserve"> </w:t>
      </w:r>
    </w:p>
    <w:p>
      <w:pPr>
        <w:pStyle w:val="Normal"/>
        <w:rPr>
          <w:rFonts w:cs="Times New Roman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sz w:val="26"/>
          <w:szCs w:val="26"/>
        </w:rPr>
        <w:tab/>
        <w:t>Отделение Пенсионного фонда России по Волгоградской области продолжает заключать соглашения об информационном обмене с учебными заведениями.</w:t>
      </w:r>
    </w:p>
    <w:p>
      <w:pPr>
        <w:pStyle w:val="Normal"/>
        <w:jc w:val="both"/>
        <w:rPr>
          <w:rFonts w:cs="Times New Roman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sz w:val="26"/>
          <w:szCs w:val="26"/>
        </w:rPr>
        <w:tab/>
        <w:t>Раньше семьям, которые решили направить материнский (семейный) капитал на обучение, необходимо было представить в ПФР копию договора об оказании платных образовательных услуг из учебного заведения. Теперь, если между Отделением ПФР и учебным заведением заключено соглашение, родителям достаточно подать заявление о распоряжении маткапиталом через электронные сервисы. Информацию о договоре на обучение ПФР запросит самостоятельно.</w:t>
      </w:r>
    </w:p>
    <w:p>
      <w:pPr>
        <w:pStyle w:val="Normal"/>
        <w:jc w:val="both"/>
        <w:rPr>
          <w:rFonts w:cs="Times New Roman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sz w:val="26"/>
          <w:szCs w:val="26"/>
        </w:rPr>
        <w:tab/>
      </w:r>
      <w:r>
        <w:rPr>
          <w:rFonts w:cs="Times New Roman" w:ascii="Liberation Sans" w:hAnsi="Liberation Sans"/>
          <w:b/>
          <w:bCs/>
          <w:sz w:val="26"/>
          <w:szCs w:val="26"/>
        </w:rPr>
        <w:t>На данный момент региональное О</w:t>
      </w:r>
      <w:r>
        <w:rPr>
          <w:rFonts w:cs="Times New Roman" w:ascii="Liberation Sans" w:hAnsi="Liberation Sans"/>
          <w:b/>
          <w:bCs/>
          <w:sz w:val="26"/>
          <w:szCs w:val="26"/>
        </w:rPr>
        <w:t>ПФР</w:t>
      </w:r>
      <w:r>
        <w:rPr>
          <w:rFonts w:cs="Times New Roman" w:ascii="Liberation Sans" w:hAnsi="Liberation Sans"/>
          <w:b/>
          <w:bCs/>
          <w:sz w:val="26"/>
          <w:szCs w:val="26"/>
        </w:rPr>
        <w:t xml:space="preserve"> заключило 23 договора с высшими и средними специальными учебными организациями, ещ</w:t>
      </w:r>
      <w:r>
        <w:rPr>
          <w:rFonts w:cs="Times New Roman" w:ascii="Liberation Sans" w:hAnsi="Liberation Sans"/>
          <w:b/>
          <w:bCs/>
          <w:sz w:val="26"/>
          <w:szCs w:val="26"/>
        </w:rPr>
        <w:t>ё</w:t>
      </w:r>
      <w:r>
        <w:rPr>
          <w:rFonts w:cs="Times New Roman" w:ascii="Liberation Sans" w:hAnsi="Liberation Sans"/>
          <w:b/>
          <w:bCs/>
          <w:sz w:val="26"/>
          <w:szCs w:val="26"/>
        </w:rPr>
        <w:t xml:space="preserve"> 10 </w:t>
      </w:r>
      <w:r>
        <w:rPr>
          <w:rFonts w:cs="Times New Roman" w:ascii="Liberation Sans" w:hAnsi="Liberation Sans"/>
          <w:b/>
          <w:bCs/>
          <w:sz w:val="26"/>
          <w:szCs w:val="26"/>
        </w:rPr>
        <w:t>соглашений</w:t>
      </w:r>
      <w:r>
        <w:rPr>
          <w:rFonts w:cs="Times New Roman" w:ascii="Liberation Sans" w:hAnsi="Liberation Sans"/>
          <w:b/>
          <w:bCs/>
          <w:sz w:val="26"/>
          <w:szCs w:val="26"/>
        </w:rPr>
        <w:t xml:space="preserve"> находятся в стадии подписания.</w:t>
      </w:r>
      <w:r>
        <w:rPr>
          <w:rFonts w:cs="Times New Roman" w:ascii="Liberation Sans" w:hAnsi="Liberation Sans"/>
          <w:sz w:val="26"/>
          <w:szCs w:val="26"/>
        </w:rPr>
        <w:t xml:space="preserve">  Список заведений, обменивающихся информацией с </w:t>
      </w:r>
      <w:r>
        <w:rPr>
          <w:rFonts w:cs="Times New Roman" w:ascii="Liberation Sans" w:hAnsi="Liberation Sans"/>
          <w:sz w:val="26"/>
          <w:szCs w:val="26"/>
        </w:rPr>
        <w:t>ПФР</w:t>
      </w:r>
      <w:r>
        <w:rPr>
          <w:rFonts w:cs="Times New Roman" w:ascii="Liberation Sans" w:hAnsi="Liberation Sans"/>
          <w:sz w:val="26"/>
          <w:szCs w:val="26"/>
        </w:rPr>
        <w:t xml:space="preserve">, будет ежемесячно пополняться. </w:t>
      </w:r>
    </w:p>
    <w:p>
      <w:pPr>
        <w:pStyle w:val="Normal"/>
        <w:jc w:val="both"/>
        <w:rPr>
          <w:rFonts w:cs="Times New Roman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Напомним: направить материнский капитал на обучение любого из детей можно, когда реб</w:t>
      </w:r>
      <w:r>
        <w:rPr>
          <w:rFonts w:ascii="Liberation Sans" w:hAnsi="Liberation Sans"/>
          <w:sz w:val="26"/>
          <w:szCs w:val="26"/>
        </w:rPr>
        <w:t>ё</w:t>
      </w:r>
      <w:r>
        <w:rPr>
          <w:rFonts w:ascii="Liberation Sans" w:hAnsi="Liberation Sans"/>
          <w:sz w:val="26"/>
          <w:szCs w:val="26"/>
        </w:rPr>
        <w:t>нку, давшему семье право на сертификат, исполнится три года. Исключением является дошкольное образование. Использовать материнский капитал по этому направлению можно сразу после рождения реб</w:t>
      </w:r>
      <w:r>
        <w:rPr>
          <w:rFonts w:ascii="Liberation Sans" w:hAnsi="Liberation Sans"/>
          <w:sz w:val="26"/>
          <w:szCs w:val="26"/>
        </w:rPr>
        <w:t>ё</w:t>
      </w:r>
      <w:r>
        <w:rPr>
          <w:rFonts w:ascii="Liberation Sans" w:hAnsi="Liberation Sans"/>
          <w:sz w:val="26"/>
          <w:szCs w:val="26"/>
        </w:rPr>
        <w:t xml:space="preserve">нка. </w:t>
      </w:r>
    </w:p>
    <w:p>
      <w:pPr>
        <w:pStyle w:val="Normal"/>
        <w:jc w:val="both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sz w:val="26"/>
          <w:szCs w:val="26"/>
        </w:rPr>
        <w:t xml:space="preserve">Маткапитал (МСК)  позволяет оплатить обучение в образовательных учреждениях любого уровня, а также получить второе высшее образование. Средства МСК можно потратить также на оплату проживания в общежитии, коммунальных услуг и т.д. </w:t>
      </w:r>
      <w:r>
        <w:rPr>
          <w:rFonts w:ascii="Liberation Sans" w:hAnsi="Liberation Sans"/>
          <w:sz w:val="26"/>
          <w:szCs w:val="26"/>
        </w:rPr>
        <w:t>На дату начала обучения реб</w:t>
      </w:r>
      <w:r>
        <w:rPr>
          <w:rFonts w:ascii="Liberation Sans" w:hAnsi="Liberation Sans"/>
          <w:sz w:val="26"/>
          <w:szCs w:val="26"/>
        </w:rPr>
        <w:t>ё</w:t>
      </w:r>
      <w:r>
        <w:rPr>
          <w:rFonts w:ascii="Liberation Sans" w:hAnsi="Liberation Sans"/>
          <w:sz w:val="26"/>
          <w:szCs w:val="26"/>
        </w:rPr>
        <w:t>нок не должен быть старше 25 лет, а учебная организация должна находиться в России и иметь лицензию на оказание образовательных услуг.</w:t>
      </w:r>
    </w:p>
    <w:p>
      <w:pPr>
        <w:pStyle w:val="Normal"/>
        <w:rPr>
          <w:rFonts w:eastAsia="Times New Roman" w:cs="Times New Roman"/>
          <w:lang w:eastAsia="ru-RU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rPr>
          <w:b/>
          <w:b/>
          <w:bCs/>
          <w:color w:val="006699"/>
        </w:rPr>
      </w:pPr>
      <w:r>
        <w:rPr>
          <w:b/>
          <w:bCs/>
          <w:color w:val="006699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color w:val="006699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entury Gothic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2020-10-22T08:29:53Z</cp:lastPrinted>
  <dcterms:modified xsi:type="dcterms:W3CDTF">2020-10-22T08:30:53Z</dcterms:modified>
  <cp:revision>101</cp:revision>
</cp:coreProperties>
</file>