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 xml:space="preserve"> ПУБЛИЧНЫЕ СЕРВИТУТЫ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Публичные сервитуты устанавливаются решением исполнительного органа государственной власти или органа местного самоуправления по ходатайству о его установлении в целях обеспечения государственных или муниципальных нужд, а также нужд местного населения.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Публичные сервитуты могут устанавливаться, в частности, для прохода или проезда через земельный участок, размещения на нем геодезических пунктов государственных геодезических сетей, гравиметрических пунктов, для забора (изъятия) водных ресурсов из водных объектов, водопоя, для проведения на участке дренажных работ, для прогона через участок сельскохозяйственных животных, для охоты, рыболовства и рыбоводства.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не подлежит государственной регистрации. В соответствии со статьей 7 Федерального закона от 13.07.2015 № 218-ФЗ                       «О государственной регистрации недвижимости» сведения о границах публичного сервитута вносятся в реестр границ ЕГРН. </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Публичный сервитут считается установленным со дня внесения сведений о нем в ЕГРН. Состав вносимых в реестр границ ЕГРН сведений о публичном сервитуте определен частью 6 статьи 10 Закона № 218-ФЗ.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КАК УЗНАТЬ КАДАСТРОВЫЙ НОМЕР ОБЪЕКТА НЕДВИЖИМОСТИ?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Кадастровый номер объекта недвижимости вы можете узнать:</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из выписки из ЕГРН. Если вы сами обращались за постановкой объекта недвижимости на кадастровый учет или внесением сведений о ранее учтенном объекте недвижимости (либо регистрировали права на объект), то в подтверждение вам была выдана выписка (если вы не отказались от ее получения). В ней в обязательном порядке указывается кадастровый номер;</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 xml:space="preserve">- с помощью публичной кадастровой карты - по адресу объекта или выбрав его местоположение на самой карте. </w:t>
      </w:r>
    </w:p>
    <w:p w:rsidR="00DD7C74" w:rsidRPr="00DD7C74" w:rsidRDefault="00DD7C74" w:rsidP="00DD7C74">
      <w:pPr>
        <w:spacing w:after="0" w:line="240" w:lineRule="auto"/>
        <w:jc w:val="both"/>
        <w:rPr>
          <w:rFonts w:ascii="Times New Roman" w:hAnsi="Times New Roman" w:cs="Times New Roman"/>
          <w:sz w:val="28"/>
          <w:szCs w:val="28"/>
        </w:rPr>
      </w:pPr>
    </w:p>
    <w:p w:rsidR="00DD7C74" w:rsidRPr="00DD7C74" w:rsidRDefault="00DD7C74" w:rsidP="00DD7C74">
      <w:pPr>
        <w:spacing w:after="0" w:line="240" w:lineRule="auto"/>
        <w:jc w:val="both"/>
        <w:rPr>
          <w:rFonts w:ascii="Times New Roman" w:hAnsi="Times New Roman" w:cs="Times New Roman"/>
          <w:b/>
          <w:sz w:val="28"/>
          <w:szCs w:val="28"/>
        </w:rPr>
      </w:pPr>
      <w:r w:rsidRPr="00DD7C74">
        <w:rPr>
          <w:rFonts w:ascii="Times New Roman" w:hAnsi="Times New Roman" w:cs="Times New Roman"/>
          <w:b/>
          <w:sz w:val="28"/>
          <w:szCs w:val="28"/>
        </w:rPr>
        <w:t>НЕВОЗМОЖНОСТЬ РЕГИСТРАЦИИ БЕЗ ЛИЧНОГО УЧАСТИЯ СОБСТВЕННИКА ОБЪЕКТА НЕДВИЖИМОГО ИМУЩЕСТВА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Собственник объекта недвижимости или его законный представитель может обратиться в орган регистрации прав с заявлением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Запись о невозможности регистрации права без личного участия вносится в ЕГРН в срок не более пяти рабочих дней со дня приема органом регистрации прав соответствующего заявления.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Форма заявления о внесении в ЕГРН записей о невозможности государственной регистрации права без личного участия правообладателя утверждена приказом Минэкономразвития России от 08.12.2015 № 920.</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Заявление может быть представлено в форме документа на бумажном носителе или в форме электронного документа, подписанного усиленной квалифицированной электронной подписью заявителя.</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lastRenderedPageBreak/>
        <w:t>При этом погашается указанная запись в ЕГРН на основании: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2) заявления собственника (его законного представителя) об отзыве ранее представленного заявления о невозможности регистрации;</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3) вступившего в законную силу судебного акта.</w:t>
      </w:r>
    </w:p>
    <w:p w:rsidR="00DD7C74" w:rsidRPr="00DD7C74" w:rsidRDefault="00DD7C74" w:rsidP="00DD7C74">
      <w:pPr>
        <w:spacing w:after="0" w:line="240" w:lineRule="auto"/>
        <w:jc w:val="both"/>
        <w:rPr>
          <w:rFonts w:ascii="Times New Roman" w:hAnsi="Times New Roman" w:cs="Times New Roman"/>
          <w:sz w:val="28"/>
          <w:szCs w:val="28"/>
        </w:rPr>
      </w:pPr>
      <w:r w:rsidRPr="00DD7C74">
        <w:rPr>
          <w:rFonts w:ascii="Times New Roman" w:hAnsi="Times New Roman" w:cs="Times New Roman"/>
          <w:sz w:val="28"/>
          <w:szCs w:val="28"/>
        </w:rPr>
        <w:t>Таким образом, срок действия записи в ЕГРН о невозможности государственной регистрации права без личного участия правообладателя положениями Закона о регистрации не ограничен.</w:t>
      </w:r>
    </w:p>
    <w:p w:rsidR="00DD7C74" w:rsidRPr="00DD7C74" w:rsidRDefault="00DD7C74" w:rsidP="00DD7C74">
      <w:pPr>
        <w:spacing w:after="0" w:line="240" w:lineRule="auto"/>
        <w:jc w:val="both"/>
        <w:rPr>
          <w:rFonts w:ascii="Times New Roman" w:hAnsi="Times New Roman" w:cs="Times New Roman"/>
          <w:sz w:val="28"/>
          <w:szCs w:val="28"/>
        </w:rPr>
      </w:pPr>
    </w:p>
    <w:p w:rsidR="001C058C" w:rsidRPr="00DD7C74" w:rsidRDefault="001C058C" w:rsidP="00DD7C74">
      <w:pPr>
        <w:spacing w:after="0" w:line="240" w:lineRule="auto"/>
        <w:jc w:val="both"/>
        <w:rPr>
          <w:rFonts w:ascii="Times New Roman" w:hAnsi="Times New Roman" w:cs="Times New Roman"/>
          <w:sz w:val="28"/>
          <w:szCs w:val="28"/>
        </w:rPr>
      </w:pPr>
    </w:p>
    <w:sectPr w:rsidR="001C058C" w:rsidRPr="00DD7C74" w:rsidSect="00E27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7C74"/>
    <w:rsid w:val="001C058C"/>
    <w:rsid w:val="00BC2616"/>
    <w:rsid w:val="00DD7C74"/>
    <w:rsid w:val="00E2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NZM</dc:creator>
  <cp:keywords/>
  <dc:description/>
  <cp:lastModifiedBy>NZM</cp:lastModifiedBy>
  <cp:revision>3</cp:revision>
  <dcterms:created xsi:type="dcterms:W3CDTF">2020-06-22T09:44:00Z</dcterms:created>
  <dcterms:modified xsi:type="dcterms:W3CDTF">2020-06-23T13:15:00Z</dcterms:modified>
</cp:coreProperties>
</file>