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14 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капитал: что меняется в 2021 году?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Индексация материнского капитала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С января материнский капитал (МСК) проиндексирован на 3,7%. Повышение коснулось порядка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71 397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семей Волгоградской области, кто имеет сертификат МСК, и распространилось на все суммы, предоставляемые в зависимости от количества детей и времени их появления.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Материнский капитал на первого ребёнка был увеличен на 17 300 рублей и с нового года составляет </w:t>
      </w:r>
      <w:r>
        <w:rPr>
          <w:rFonts w:eastAsia="Times New Roman" w:cs="Times New Roman" w:ascii="Times New Roman" w:hAnsi="Times New Roman"/>
          <w:sz w:val="26"/>
          <w:szCs w:val="26"/>
          <w:shd w:fill="FFFF00" w:val="clear"/>
          <w:lang w:eastAsia="ru-RU"/>
        </w:rPr>
        <w:t>483 882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Размер повышенного материнского капитала, который даётся, если оба ребенка появились с 2020 года, увеличился после индексации на 22 800 рублей и составляет теперь </w:t>
      </w:r>
      <w:r>
        <w:rPr>
          <w:rFonts w:eastAsia="Times New Roman" w:cs="Times New Roman" w:ascii="Times New Roman" w:hAnsi="Times New Roman"/>
          <w:sz w:val="26"/>
          <w:szCs w:val="26"/>
          <w:shd w:fill="FFFF00" w:val="clear"/>
          <w:lang w:eastAsia="ru-RU"/>
        </w:rPr>
        <w:t>639 432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нового года сумма такой прибавки к материнскому капиталу за счёт индексации выросла на </w:t>
      </w:r>
      <w:r>
        <w:rPr>
          <w:rFonts w:eastAsia="Times New Roman" w:cs="Times New Roman" w:ascii="Times New Roman" w:hAnsi="Times New Roman"/>
          <w:sz w:val="26"/>
          <w:szCs w:val="26"/>
          <w:shd w:fill="FFFF00" w:val="clear"/>
          <w:lang w:eastAsia="ru-RU"/>
        </w:rPr>
        <w:t>155 550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рублей.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Средства семей, которые пока не полностью израсходовали материнский капитал, также были проиндексированы в январе.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Сокращение сроков получения и использования материнского капитала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Начиная с этого года оформление материнского капитала и распоряжение его средствами происходит быстрее. На выдачу сертификата МСК теперь отводится не больше 5 рабочих дней вместо прежних 15-ти, на рассмотрение заявления о распоряжении средствами – не больше 10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Пенсионного фонда, допускается оформление сертификата в течение 15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20 рабочих дней.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Сокращение сроков стало ещё одним шагом в развитии программы маткапитала.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проактивно выдавать сертификаты МСК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ПФР делает самостоятельно.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которые заключены с учебными заведениями по всей стране.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Увеличение ежемесячной выплаты из материнского капитала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минимуму ребёнка за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квартал прошлого года. В целом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по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Волгоградской области это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shd w:fill="FFFF00" w:val="clear"/>
          <w:lang w:eastAsia="ru-RU"/>
        </w:rPr>
        <w:t>10 414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рублей. 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Получить средства можно, если ежемесячные доходы в семье не превышают двух прожиточных минимумов на человека. Сегодня эта планка установлена в Волгоградской области на уровне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21 784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рубля.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МСК, срок которых истекает с марта 2020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2021-01-14T15:40:54Z</cp:lastPrinted>
  <dcterms:modified xsi:type="dcterms:W3CDTF">2021-01-14T15:40:58Z</dcterms:modified>
  <cp:revision>103</cp:revision>
</cp:coreProperties>
</file>