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63E5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6 МЕСЯЦЕВ В УПРАВЛЕНИЕ РОСРЕЕСТРА ПОСТУПИЛО 133 ЖАЛОБЫ НА АРБИТРАЖНЫХ УПРАВЛЯЮЩИХ</w:t>
      </w: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20A">
        <w:rPr>
          <w:rFonts w:ascii="Times New Roman" w:eastAsia="Times New Roman" w:hAnsi="Times New Roman"/>
          <w:bCs/>
          <w:sz w:val="28"/>
          <w:szCs w:val="28"/>
          <w:lang w:eastAsia="ru-RU"/>
        </w:rPr>
        <w:t>В Управление Федеральной службы государственной регистрации, кадастра и картографии по Волгоградской области (далее - Управление) в 2019 году поступило 133 жалобы на действия (бездействие) арбитражного управляющего.</w:t>
      </w: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20A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Управлением в целях реализации полномочий, предоставленных Кодексом Российской Федерации об административных правонарушениях (далее – КоАП РФ) по состоянию на 05.07.2019 в отношении арбитражных управляющих вынесено: 73 определения об отказе в возбуждении дел об административных правонарушениях; 15 постановлений о прекращении дел об административных правонарушениях; 38 определений о возбуждении дел об административных правонарушениях; составлено 51 протокол об административных правонарушениях по ч. 3 ст. 14.13 КоАП РФ, составлено 16 протоколов об административных правонарушениях по ч. 3.1 ст. 14.13 КоАП РФ и 1 протокол об административном правонарушении по ч.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220A">
        <w:rPr>
          <w:rFonts w:ascii="Times New Roman" w:eastAsia="Times New Roman" w:hAnsi="Times New Roman"/>
          <w:bCs/>
          <w:sz w:val="28"/>
          <w:szCs w:val="28"/>
          <w:lang w:eastAsia="ru-RU"/>
        </w:rPr>
        <w:t>ст. 14.13 КоАП РФ.</w:t>
      </w:r>
    </w:p>
    <w:p w:rsidR="00146F9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20A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Сотрудниками Управления в соответствии со ст. 12 и 72 Федерального закона «О несостоятельности (банкротстве)» от 26.10.2002 № 127-ФЗ принято участие в 55 собраниях кредиторов.</w:t>
      </w: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FA22FE" w:rsidRDefault="00AA33AD" w:rsidP="00FA22FE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FA22FE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63E5D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C26973"/>
    <w:rsid w:val="00C902C9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C68-B2D5-4DB6-A421-0CA48030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2019-07-31T04:47:00Z</dcterms:created>
  <dcterms:modified xsi:type="dcterms:W3CDTF">2019-07-31T04:47:00Z</dcterms:modified>
</cp:coreProperties>
</file>