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B60BDA" w:rsidRDefault="00042517">
      <w:pPr>
        <w:pStyle w:val="a8"/>
        <w:spacing w:line="276" w:lineRule="auto"/>
        <w:ind w:left="1620"/>
        <w:jc w:val="left"/>
      </w:pPr>
      <w:r>
        <w:rPr>
          <w:rStyle w:val="-"/>
          <w:bCs/>
          <w:sz w:val="32"/>
          <w:szCs w:val="32"/>
        </w:rPr>
        <w:fldChar w:fldCharType="begin"/>
      </w:r>
      <w:r>
        <w:rPr>
          <w:rStyle w:val="-"/>
          <w:bCs/>
          <w:sz w:val="32"/>
          <w:szCs w:val="32"/>
        </w:rPr>
        <w:instrText xml:space="preserve"> HYPERLINK "http://www.pfrf.ru/" \h </w:instrText>
      </w:r>
      <w:r>
        <w:rPr>
          <w:rStyle w:val="-"/>
          <w:bCs/>
          <w:sz w:val="32"/>
          <w:szCs w:val="32"/>
        </w:rPr>
        <w:fldChar w:fldCharType="separate"/>
      </w:r>
      <w:r>
        <w:rPr>
          <w:rStyle w:val="-"/>
          <w:bCs/>
          <w:sz w:val="32"/>
          <w:szCs w:val="32"/>
        </w:rPr>
        <w:t xml:space="preserve">           </w:t>
      </w:r>
      <w:r>
        <w:rPr>
          <w:rStyle w:val="-"/>
          <w:bCs/>
          <w:sz w:val="32"/>
          <w:szCs w:val="32"/>
        </w:rPr>
        <w:fldChar w:fldCharType="end"/>
      </w:r>
      <w:r>
        <w:rPr>
          <w:rStyle w:val="-"/>
          <w:bCs/>
          <w:sz w:val="32"/>
          <w:szCs w:val="32"/>
        </w:rPr>
        <w:t>Пенсионный фонд информирует</w:t>
      </w:r>
    </w:p>
    <w:p w:rsidR="00B60BDA" w:rsidRDefault="00B60BDA">
      <w:pPr>
        <w:pStyle w:val="a8"/>
        <w:spacing w:line="276" w:lineRule="auto"/>
        <w:ind w:left="1620"/>
        <w:rPr>
          <w:rStyle w:val="-"/>
          <w:bCs/>
        </w:rPr>
      </w:pPr>
    </w:p>
    <w:p w:rsidR="00B60BDA" w:rsidRDefault="00042517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Подробно о законе: </w:t>
      </w:r>
      <w:r>
        <w:rPr>
          <w:b/>
          <w:sz w:val="26"/>
          <w:szCs w:val="26"/>
          <w:lang w:eastAsia="ru-RU"/>
        </w:rPr>
        <w:t>для граждан, проживающих в сельской местности,</w:t>
      </w:r>
      <w:r>
        <w:rPr>
          <w:b/>
          <w:bCs/>
          <w:sz w:val="26"/>
          <w:szCs w:val="26"/>
          <w:lang w:eastAsia="ru-RU"/>
        </w:rPr>
        <w:t xml:space="preserve"> предусмотрено повышение </w:t>
      </w:r>
      <w:r>
        <w:rPr>
          <w:b/>
          <w:bCs/>
          <w:iCs/>
          <w:color w:val="000000"/>
        </w:rPr>
        <w:t xml:space="preserve">на </w:t>
      </w:r>
      <w:r>
        <w:rPr>
          <w:b/>
          <w:bCs/>
        </w:rPr>
        <w:t>25%</w:t>
      </w:r>
      <w:r>
        <w:rPr>
          <w:bCs/>
        </w:rPr>
        <w:t xml:space="preserve"> </w:t>
      </w:r>
      <w:r>
        <w:rPr>
          <w:b/>
          <w:bCs/>
          <w:sz w:val="26"/>
          <w:szCs w:val="26"/>
          <w:lang w:eastAsia="ru-RU"/>
        </w:rPr>
        <w:t>размера фиксированной выплаты</w:t>
      </w:r>
      <w:r>
        <w:rPr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с 1 января 2019 года</w:t>
      </w:r>
      <w:r>
        <w:rPr>
          <w:b/>
          <w:sz w:val="26"/>
          <w:szCs w:val="26"/>
          <w:lang w:eastAsia="ru-RU"/>
        </w:rPr>
        <w:t xml:space="preserve"> </w:t>
      </w:r>
    </w:p>
    <w:p w:rsidR="00B60BDA" w:rsidRDefault="00B60BDA">
      <w:pPr>
        <w:ind w:firstLine="709"/>
        <w:jc w:val="both"/>
        <w:rPr>
          <w:sz w:val="26"/>
          <w:szCs w:val="26"/>
          <w:lang w:eastAsia="ru-RU"/>
        </w:rPr>
      </w:pPr>
    </w:p>
    <w:p w:rsidR="00B60BDA" w:rsidRDefault="0004251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Подписан Федеральный закон</w:t>
      </w:r>
      <w:r>
        <w:rPr>
          <w:sz w:val="26"/>
          <w:szCs w:val="26"/>
          <w:lang w:eastAsia="ru-RU"/>
        </w:rPr>
        <w:t xml:space="preserve"> «О внесении изменений в отдельные законодательные акты Российской Федерации по вопросам назначения и выплаты пенсий».</w:t>
      </w:r>
    </w:p>
    <w:p w:rsidR="00B60BDA" w:rsidRDefault="00042517">
      <w:pPr>
        <w:ind w:firstLine="680"/>
        <w:jc w:val="both"/>
        <w:rPr>
          <w:bCs/>
          <w:sz w:val="26"/>
          <w:szCs w:val="26"/>
        </w:rPr>
      </w:pPr>
      <w:r>
        <w:rPr>
          <w:sz w:val="26"/>
          <w:szCs w:val="26"/>
          <w:lang w:eastAsia="ru-RU"/>
        </w:rPr>
        <w:t xml:space="preserve">Данным законом </w:t>
      </w:r>
      <w:r>
        <w:rPr>
          <w:sz w:val="26"/>
          <w:szCs w:val="26"/>
        </w:rPr>
        <w:t xml:space="preserve">устанавливается </w:t>
      </w:r>
      <w:r>
        <w:rPr>
          <w:b/>
          <w:sz w:val="26"/>
          <w:szCs w:val="26"/>
          <w:u w:val="single"/>
        </w:rPr>
        <w:t xml:space="preserve">повышение фиксированной выплаты к страховой пенсии по старости и к страховой пенсии по инвалидности </w:t>
      </w:r>
      <w:r>
        <w:rPr>
          <w:b/>
          <w:bCs/>
          <w:sz w:val="26"/>
          <w:szCs w:val="26"/>
          <w:u w:val="single"/>
        </w:rPr>
        <w:t>в разм</w:t>
      </w:r>
      <w:r>
        <w:rPr>
          <w:b/>
          <w:bCs/>
          <w:sz w:val="26"/>
          <w:szCs w:val="26"/>
          <w:u w:val="single"/>
        </w:rPr>
        <w:t xml:space="preserve">ере 25% </w:t>
      </w:r>
      <w:r>
        <w:rPr>
          <w:bCs/>
          <w:sz w:val="26"/>
          <w:szCs w:val="26"/>
        </w:rPr>
        <w:t>суммы установленной фиксированной выплаты к соответствующей страховой пенсии</w:t>
      </w:r>
      <w:r>
        <w:rPr>
          <w:sz w:val="26"/>
          <w:szCs w:val="26"/>
        </w:rPr>
        <w:t xml:space="preserve">,  </w:t>
      </w:r>
      <w:r>
        <w:rPr>
          <w:b/>
          <w:bCs/>
          <w:sz w:val="26"/>
          <w:szCs w:val="26"/>
          <w:u w:val="single"/>
        </w:rPr>
        <w:t>неработающим пенсионерам, проработавшим не менее 30 календарных лет в сельском хозяйстве</w:t>
      </w:r>
      <w:r>
        <w:rPr>
          <w:bCs/>
          <w:sz w:val="26"/>
          <w:szCs w:val="26"/>
        </w:rPr>
        <w:t>, на весь период их проживания в сельской местности (</w:t>
      </w:r>
      <w:r>
        <w:rPr>
          <w:b/>
          <w:bCs/>
          <w:sz w:val="26"/>
          <w:szCs w:val="26"/>
        </w:rPr>
        <w:t>1333,55 руб.</w:t>
      </w:r>
      <w:r>
        <w:rPr>
          <w:bCs/>
          <w:sz w:val="26"/>
          <w:szCs w:val="26"/>
        </w:rPr>
        <w:t xml:space="preserve"> (25% от 5334,19</w:t>
      </w:r>
      <w:r>
        <w:rPr>
          <w:bCs/>
          <w:sz w:val="26"/>
          <w:szCs w:val="26"/>
        </w:rPr>
        <w:t xml:space="preserve"> руб.)).</w:t>
      </w:r>
    </w:p>
    <w:p w:rsidR="00B60BDA" w:rsidRDefault="00042517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требуемые 30 лет стажа работы в сельском хозяйстве включаются периоды работы (деятельности), которые выполнялись на территории Российской Федерации, при условии занятости на работах, в производствах, профессиях, должностях, специальностях, пре</w:t>
      </w:r>
      <w:r>
        <w:rPr>
          <w:sz w:val="26"/>
          <w:szCs w:val="26"/>
        </w:rPr>
        <w:t>дусмотренных соответствующим Списком работ, производств, профессий и должностей, специальностей, в соответствии с которыми устанавливается повышение фиксированной выплаты к страховой пенсии по старости и к страховой пенсии по инвалидности, при условии начи</w:t>
      </w:r>
      <w:r>
        <w:rPr>
          <w:sz w:val="26"/>
          <w:szCs w:val="26"/>
        </w:rPr>
        <w:t>сления (уплаты) за эти периоды страховых взносов в Пенсионный фонд Российской Федерации. Указанный Список содержит исчерпывающий перечень как наименований работ и производств сельского хозяйства, к которым отнесены: растениеводство, животноводство и рыбово</w:t>
      </w:r>
      <w:r>
        <w:rPr>
          <w:sz w:val="26"/>
          <w:szCs w:val="26"/>
        </w:rPr>
        <w:t>дство, так и наименований профессий (должностей).</w:t>
      </w:r>
    </w:p>
    <w:p w:rsidR="00B60BDA" w:rsidRDefault="00042517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>Установление повышенной фиксированной выплаты</w:t>
      </w:r>
      <w:r>
        <w:rPr>
          <w:sz w:val="26"/>
          <w:szCs w:val="26"/>
          <w:lang w:eastAsia="ru-RU"/>
        </w:rPr>
        <w:t xml:space="preserve"> будет осуществлено органами Пенсионного фонда без подачи пенсионером заявления, при наличии в выплатном деле необходимой информации.</w:t>
      </w:r>
    </w:p>
    <w:p w:rsidR="00B60BDA" w:rsidRDefault="000425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случае, если гражданин ра</w:t>
      </w:r>
      <w:r>
        <w:rPr>
          <w:bCs/>
          <w:sz w:val="26"/>
          <w:szCs w:val="26"/>
        </w:rPr>
        <w:t>сполагает какими то неучтенными документами, подтверждающими работу в сельском хозяйстве, их можно представить до 31.12.2019 г. включительно, тогда перерасчет будет  производен с доплатой с 01.01.2019 г.</w:t>
      </w:r>
    </w:p>
    <w:p w:rsidR="00B60BDA" w:rsidRDefault="00B60BDA">
      <w:pPr>
        <w:rPr>
          <w:sz w:val="26"/>
          <w:szCs w:val="26"/>
        </w:rPr>
      </w:pPr>
    </w:p>
    <w:p w:rsidR="00B60BDA" w:rsidRDefault="00042517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60BDA" w:rsidRDefault="00042517">
      <w:pPr>
        <w:spacing w:line="312" w:lineRule="auto"/>
      </w:pPr>
      <w:r>
        <w:rPr>
          <w:b/>
        </w:rPr>
        <w:t xml:space="preserve">Начальник управления                          </w:t>
      </w:r>
      <w:r>
        <w:rPr>
          <w:b/>
        </w:rPr>
        <w:t xml:space="preserve">                                                          М.Ю. Насонова</w:t>
      </w:r>
    </w:p>
    <w:sectPr w:rsidR="00B60BDA">
      <w:footerReference w:type="default" r:id="rId6"/>
      <w:pgSz w:w="11906" w:h="16838"/>
      <w:pgMar w:top="1134" w:right="706" w:bottom="777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17" w:rsidRDefault="00042517">
      <w:r>
        <w:separator/>
      </w:r>
    </w:p>
  </w:endnote>
  <w:endnote w:type="continuationSeparator" w:id="0">
    <w:p w:rsidR="00042517" w:rsidRDefault="000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DA" w:rsidRDefault="00042517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F1D8F6F" id="Прямоугольник 1" o:spid="_x0000_s1026" style="position:absolute;margin-left:0;margin-top:0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17" w:rsidRDefault="00042517">
      <w:r>
        <w:separator/>
      </w:r>
    </w:p>
  </w:footnote>
  <w:footnote w:type="continuationSeparator" w:id="0">
    <w:p w:rsidR="00042517" w:rsidRDefault="0004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A"/>
    <w:rsid w:val="00042517"/>
    <w:rsid w:val="001E7F5B"/>
    <w:rsid w:val="00B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22FC-55E3-45DB-BECF-0FD1EB67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67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2018-10-31T07:43:00Z</cp:lastPrinted>
  <dcterms:created xsi:type="dcterms:W3CDTF">2018-11-09T07:53:00Z</dcterms:created>
  <dcterms:modified xsi:type="dcterms:W3CDTF">2018-11-09T07:53:00Z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