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8DE" w:rsidRPr="00284FE8" w:rsidRDefault="00D168DE" w:rsidP="00D168DE">
      <w:pPr>
        <w:jc w:val="center"/>
        <w:rPr>
          <w:b/>
          <w:sz w:val="28"/>
          <w:szCs w:val="28"/>
        </w:rPr>
      </w:pPr>
      <w:r w:rsidRPr="00284FE8">
        <w:rPr>
          <w:b/>
          <w:sz w:val="28"/>
          <w:szCs w:val="28"/>
        </w:rPr>
        <w:t>Об обязанности органов государственной власти и местного самоуправления по подаче заявлений на государственную регистрацию прав и сделок</w:t>
      </w:r>
      <w:r w:rsidR="00DC5417" w:rsidRPr="00284FE8">
        <w:rPr>
          <w:b/>
          <w:sz w:val="28"/>
          <w:szCs w:val="28"/>
        </w:rPr>
        <w:t xml:space="preserve"> с объектами недвижимости</w:t>
      </w:r>
      <w:r w:rsidRPr="00284FE8">
        <w:rPr>
          <w:b/>
          <w:sz w:val="28"/>
          <w:szCs w:val="28"/>
        </w:rPr>
        <w:t xml:space="preserve"> в одностороннем порядке.</w:t>
      </w:r>
    </w:p>
    <w:p w:rsidR="00D168DE" w:rsidRDefault="00D168DE" w:rsidP="00D168DE">
      <w:pPr>
        <w:rPr>
          <w:sz w:val="28"/>
          <w:szCs w:val="28"/>
        </w:rPr>
      </w:pPr>
    </w:p>
    <w:p w:rsidR="00D168DE" w:rsidRPr="00FE0B07" w:rsidRDefault="00D168DE" w:rsidP="00D168DE">
      <w:pPr>
        <w:ind w:firstLine="709"/>
        <w:jc w:val="both"/>
        <w:rPr>
          <w:sz w:val="28"/>
          <w:szCs w:val="28"/>
        </w:rPr>
      </w:pPr>
      <w:r>
        <w:rPr>
          <w:sz w:val="28"/>
          <w:szCs w:val="28"/>
        </w:rPr>
        <w:t xml:space="preserve"> </w:t>
      </w:r>
      <w:r w:rsidRPr="00FE0B07">
        <w:rPr>
          <w:sz w:val="28"/>
          <w:szCs w:val="28"/>
        </w:rPr>
        <w:t xml:space="preserve">В соответствии с пунктом 2 статьи 19 </w:t>
      </w:r>
      <w:r>
        <w:rPr>
          <w:sz w:val="28"/>
          <w:szCs w:val="28"/>
        </w:rPr>
        <w:t>Федерального з</w:t>
      </w:r>
      <w:r w:rsidRPr="00FE0B07">
        <w:rPr>
          <w:sz w:val="28"/>
          <w:szCs w:val="28"/>
        </w:rPr>
        <w:t xml:space="preserve">акона </w:t>
      </w:r>
      <w:r>
        <w:rPr>
          <w:sz w:val="28"/>
          <w:szCs w:val="28"/>
        </w:rPr>
        <w:t xml:space="preserve">от 13 июля 2015 года № 218-ФЗ «О государственной регистрации недвижимости» (далее – Закона) </w:t>
      </w:r>
      <w:r w:rsidRPr="00FE0B07">
        <w:rPr>
          <w:sz w:val="28"/>
          <w:szCs w:val="28"/>
        </w:rPr>
        <w:t>орган государственной власти или орган м</w:t>
      </w:r>
      <w:r w:rsidR="00A46061">
        <w:rPr>
          <w:sz w:val="28"/>
          <w:szCs w:val="28"/>
        </w:rPr>
        <w:t xml:space="preserve">естного </w:t>
      </w:r>
      <w:proofErr w:type="gramStart"/>
      <w:r w:rsidR="00A46061">
        <w:rPr>
          <w:sz w:val="28"/>
          <w:szCs w:val="28"/>
        </w:rPr>
        <w:t>самоуправления</w:t>
      </w:r>
      <w:proofErr w:type="gramEnd"/>
      <w:r w:rsidR="00A46061">
        <w:rPr>
          <w:sz w:val="28"/>
          <w:szCs w:val="28"/>
        </w:rPr>
        <w:t xml:space="preserve"> в случае</w:t>
      </w:r>
      <w:r w:rsidRPr="00FE0B07">
        <w:rPr>
          <w:sz w:val="28"/>
          <w:szCs w:val="28"/>
        </w:rPr>
        <w:t xml:space="preserve">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w:t>
      </w:r>
      <w:proofErr w:type="gramStart"/>
      <w:r w:rsidRPr="00FE0B07">
        <w:rPr>
          <w:sz w:val="28"/>
          <w:szCs w:val="28"/>
        </w:rPr>
        <w:t xml:space="preserve">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r:id="rId4" w:history="1">
        <w:r w:rsidRPr="00FE0B07">
          <w:rPr>
            <w:sz w:val="28"/>
            <w:szCs w:val="28"/>
          </w:rPr>
          <w:t>статьей 18</w:t>
        </w:r>
      </w:hyperlink>
      <w:r w:rsidRPr="00FE0B07">
        <w:rPr>
          <w:sz w:val="28"/>
          <w:szCs w:val="28"/>
        </w:rPr>
        <w:t xml:space="preserve"> Закона.</w:t>
      </w:r>
      <w:proofErr w:type="gramEnd"/>
    </w:p>
    <w:p w:rsidR="00D168DE" w:rsidRPr="00FE0B07" w:rsidRDefault="00D168DE" w:rsidP="00D168DE">
      <w:pPr>
        <w:ind w:firstLine="709"/>
        <w:jc w:val="both"/>
        <w:rPr>
          <w:sz w:val="28"/>
          <w:szCs w:val="28"/>
        </w:rPr>
      </w:pPr>
      <w:proofErr w:type="gramStart"/>
      <w:r w:rsidRPr="00FE0B07">
        <w:rPr>
          <w:sz w:val="28"/>
          <w:szCs w:val="28"/>
        </w:rPr>
        <w:t>Данные положения Закона направлены на реализацию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утвержденно</w:t>
      </w:r>
      <w:r w:rsidR="00D10A8A">
        <w:rPr>
          <w:sz w:val="28"/>
          <w:szCs w:val="28"/>
        </w:rPr>
        <w:t>й</w:t>
      </w:r>
      <w:r w:rsidRPr="00FE0B07">
        <w:rPr>
          <w:sz w:val="28"/>
          <w:szCs w:val="28"/>
        </w:rPr>
        <w:t xml:space="preserve"> распоряжением Правительства Российской Федерации от 01.12.2012 № 2236-р, предусматривающе</w:t>
      </w:r>
      <w:r w:rsidR="00D10A8A">
        <w:rPr>
          <w:sz w:val="28"/>
          <w:szCs w:val="28"/>
        </w:rPr>
        <w:t>й</w:t>
      </w:r>
      <w:r w:rsidRPr="00FE0B07">
        <w:rPr>
          <w:sz w:val="28"/>
          <w:szCs w:val="28"/>
        </w:rPr>
        <w:t xml:space="preserve"> установление в случаях, когда одной из сторон договорных отношений </w:t>
      </w:r>
      <w:r w:rsidR="00847C4A" w:rsidRPr="00FE0B07">
        <w:rPr>
          <w:sz w:val="28"/>
          <w:szCs w:val="28"/>
        </w:rPr>
        <w:t>(приватизация, договоры аренды государственного или муниципального недвижимого имущества и др.)</w:t>
      </w:r>
      <w:r w:rsidR="00847C4A">
        <w:rPr>
          <w:sz w:val="28"/>
          <w:szCs w:val="28"/>
        </w:rPr>
        <w:t xml:space="preserve"> </w:t>
      </w:r>
      <w:r w:rsidRPr="00FE0B07">
        <w:rPr>
          <w:sz w:val="28"/>
          <w:szCs w:val="28"/>
        </w:rPr>
        <w:t>выступает</w:t>
      </w:r>
      <w:proofErr w:type="gramEnd"/>
      <w:r w:rsidRPr="00FE0B07">
        <w:rPr>
          <w:sz w:val="28"/>
          <w:szCs w:val="28"/>
        </w:rPr>
        <w:t xml:space="preserve"> орган государственной власти или орган местного самоуправления, требования о представлении документов для соответствующей регистрации прав только этими органами без участия заявителей.</w:t>
      </w:r>
    </w:p>
    <w:p w:rsidR="00D168DE" w:rsidRPr="00FE0B07" w:rsidRDefault="00D168DE" w:rsidP="00D168DE">
      <w:pPr>
        <w:ind w:firstLine="709"/>
        <w:jc w:val="both"/>
        <w:rPr>
          <w:sz w:val="28"/>
          <w:szCs w:val="28"/>
        </w:rPr>
      </w:pPr>
      <w:proofErr w:type="gramStart"/>
      <w:r w:rsidRPr="00FE0B07">
        <w:rPr>
          <w:sz w:val="28"/>
          <w:szCs w:val="28"/>
        </w:rPr>
        <w:t>Таким образом, в случае если на основании акта органа государственной власти или акта органа местного самоуправления,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государственной регистрации подлежит переход права на объект недвижимого имущества, органом государственной власти (органом местного самоуправления) должны быть поданы два</w:t>
      </w:r>
      <w:proofErr w:type="gramEnd"/>
      <w:r w:rsidRPr="00FE0B07">
        <w:rPr>
          <w:sz w:val="28"/>
          <w:szCs w:val="28"/>
        </w:rPr>
        <w:t xml:space="preserve"> заявления по форме в соответствии с </w:t>
      </w:r>
      <w:r w:rsidR="00684E20">
        <w:rPr>
          <w:sz w:val="28"/>
          <w:szCs w:val="28"/>
        </w:rPr>
        <w:br/>
      </w:r>
      <w:r w:rsidRPr="00FE0B07">
        <w:rPr>
          <w:sz w:val="28"/>
          <w:szCs w:val="28"/>
        </w:rPr>
        <w:t>приложением</w:t>
      </w:r>
      <w:r w:rsidR="00684E20">
        <w:rPr>
          <w:sz w:val="28"/>
          <w:szCs w:val="28"/>
        </w:rPr>
        <w:t xml:space="preserve"> </w:t>
      </w:r>
      <w:r w:rsidRPr="00FE0B07">
        <w:rPr>
          <w:sz w:val="28"/>
          <w:szCs w:val="28"/>
        </w:rPr>
        <w:t xml:space="preserve">№ 1 к приказу Минэкономразвития России от 08.12.2015 </w:t>
      </w:r>
      <w:r w:rsidR="00684E20">
        <w:rPr>
          <w:sz w:val="28"/>
          <w:szCs w:val="28"/>
        </w:rPr>
        <w:br/>
      </w:r>
      <w:r w:rsidRPr="00FE0B07">
        <w:rPr>
          <w:sz w:val="28"/>
          <w:szCs w:val="28"/>
        </w:rPr>
        <w:t>№ 920</w:t>
      </w:r>
      <w:r w:rsidR="00684E20">
        <w:rPr>
          <w:sz w:val="28"/>
          <w:szCs w:val="28"/>
        </w:rPr>
        <w:t xml:space="preserve"> «Об утверждении форм заявления о государственном кадастровом учёте недвижимого имущества…»</w:t>
      </w:r>
      <w:r w:rsidRPr="00FE0B07">
        <w:rPr>
          <w:sz w:val="28"/>
          <w:szCs w:val="28"/>
        </w:rPr>
        <w:t>:</w:t>
      </w:r>
      <w:r w:rsidR="00684E20">
        <w:rPr>
          <w:sz w:val="28"/>
          <w:szCs w:val="28"/>
        </w:rPr>
        <w:t xml:space="preserve"> </w:t>
      </w:r>
      <w:r w:rsidRPr="00FE0B07">
        <w:rPr>
          <w:sz w:val="28"/>
          <w:szCs w:val="28"/>
        </w:rPr>
        <w:t>о государственной регистрации перехода права (от имени данного органа)</w:t>
      </w:r>
      <w:r w:rsidR="00684E20">
        <w:rPr>
          <w:sz w:val="28"/>
          <w:szCs w:val="28"/>
        </w:rPr>
        <w:t xml:space="preserve"> </w:t>
      </w:r>
      <w:r w:rsidRPr="00FE0B07">
        <w:rPr>
          <w:sz w:val="28"/>
          <w:szCs w:val="28"/>
        </w:rPr>
        <w:t>и о государственной регистрации права физического или юридического лица.</w:t>
      </w:r>
    </w:p>
    <w:p w:rsidR="00D10A8A" w:rsidRDefault="00D168DE" w:rsidP="00D168DE">
      <w:pPr>
        <w:pStyle w:val="ConsPlusNormal"/>
        <w:ind w:firstLine="709"/>
        <w:jc w:val="both"/>
      </w:pPr>
      <w:r>
        <w:t>При этом</w:t>
      </w:r>
      <w:proofErr w:type="gramStart"/>
      <w:r>
        <w:t>,</w:t>
      </w:r>
      <w:proofErr w:type="gramEnd"/>
      <w:r>
        <w:t xml:space="preserve"> при заполнении второго заявления в реквизитах «Сведения о правообладателе - физическом лице» либо ««Сведения о правообладателе - юридическом лице» должны быть указаны сведения о соответствующем </w:t>
      </w:r>
      <w:r>
        <w:lastRenderedPageBreak/>
        <w:t xml:space="preserve">физическом или юридическом лице, право которого (ограничение прав в пользу которого) регистрируется. </w:t>
      </w:r>
    </w:p>
    <w:p w:rsidR="00D168DE" w:rsidRDefault="00D168DE" w:rsidP="00D168DE">
      <w:pPr>
        <w:pStyle w:val="ConsPlusNormal"/>
        <w:ind w:firstLine="709"/>
        <w:jc w:val="both"/>
      </w:pPr>
      <w:r>
        <w:t>В реквизите «</w:t>
      </w:r>
      <w:r w:rsidRPr="004257F7">
        <w:t>Сведения о представителе правообладателя, стороны сделки, лица, в пользу которого устанавливается ограничение</w:t>
      </w:r>
      <w:r>
        <w:t xml:space="preserve"> права или обременение объекта» </w:t>
      </w:r>
      <w:r w:rsidR="00A46061">
        <w:t xml:space="preserve">указываются </w:t>
      </w:r>
      <w:r w:rsidR="00847C4A">
        <w:t>с</w:t>
      </w:r>
      <w:r>
        <w:t>ведения о соответствующем органе государственной власти, органе местного самоуправления, представляющем документы на государственную регистрацию. При этом в качестве реквизитов документа, подтверждающего полномочия представителя правообладателя, следует указывать п. 2 ст. 19 Закона и реквизиты акта (сделки) органа государственной власти, органа местного самоуправления, изданного (принятого, заключенного) в отношении представляемого лица.</w:t>
      </w:r>
    </w:p>
    <w:p w:rsidR="00D168DE" w:rsidRDefault="00D168DE" w:rsidP="00D168DE">
      <w:pPr>
        <w:pStyle w:val="ConsPlusNormal"/>
        <w:ind w:firstLine="709"/>
        <w:jc w:val="both"/>
      </w:pPr>
      <w:proofErr w:type="gramStart"/>
      <w:r>
        <w:t>В случае если государственной регистрации подлежит сделка с органом государственной власти (органом местного самоуправления), в том числе сделка, совершенная на основании акта органа государственной власти или акта органа местного самоуправления, представление документов возможно от имени соответствующего органа в форме электронных документов, подписанных усиленной квалифицированной электронной подписью</w:t>
      </w:r>
      <w:r w:rsidR="00847C4A">
        <w:t>,</w:t>
      </w:r>
      <w:r>
        <w:t xml:space="preserve"> с использованием информационно-телекоммуникационных сетей общего пользования, в том числе сети «Интернет», посредством единого портала</w:t>
      </w:r>
      <w:proofErr w:type="gramEnd"/>
      <w:r>
        <w:t xml:space="preserve"> государственных и муниципальных услуг (функций) или официального сайта.</w:t>
      </w:r>
    </w:p>
    <w:p w:rsidR="00D168DE" w:rsidRDefault="00D168DE" w:rsidP="00D168DE">
      <w:pPr>
        <w:pStyle w:val="ConsPlusNormal"/>
        <w:ind w:firstLine="709"/>
        <w:jc w:val="both"/>
      </w:pPr>
      <w:r>
        <w:t xml:space="preserve">Кроме того, </w:t>
      </w:r>
      <w:proofErr w:type="gramStart"/>
      <w:r>
        <w:t>с</w:t>
      </w:r>
      <w:r w:rsidRPr="001E40A3">
        <w:t>огласно ст</w:t>
      </w:r>
      <w:r>
        <w:t>атьи</w:t>
      </w:r>
      <w:proofErr w:type="gramEnd"/>
      <w:r w:rsidRPr="001E40A3">
        <w:t xml:space="preserve"> 17 Закона </w:t>
      </w:r>
      <w:r>
        <w:t xml:space="preserve">за государственную регистрацию прав взимается государственная пошлина в соответствии с Налоговым </w:t>
      </w:r>
      <w:r w:rsidRPr="001E40A3">
        <w:t>кодексом</w:t>
      </w:r>
      <w:r>
        <w:t xml:space="preserve"> Российской Федерации (далее – НК РФ).</w:t>
      </w:r>
    </w:p>
    <w:p w:rsidR="00D168DE" w:rsidRDefault="00D168DE" w:rsidP="00D168DE">
      <w:pPr>
        <w:pStyle w:val="ConsPlusNormal"/>
        <w:ind w:firstLine="709"/>
        <w:jc w:val="both"/>
      </w:pPr>
      <w:r>
        <w:t xml:space="preserve">При этом согласно пунктам 1, 8 статьи 45 НК РФ налогоплательщик обязан </w:t>
      </w:r>
      <w:r w:rsidRPr="00C36132">
        <w:t>самостоятельно исполнить</w:t>
      </w:r>
      <w:r>
        <w:t xml:space="preserve"> обязанность по уплате налога, если иное не предусмотрено законодательством о налогах и сборах.</w:t>
      </w:r>
    </w:p>
    <w:p w:rsidR="00D168DE" w:rsidRDefault="00D168DE" w:rsidP="00D168DE">
      <w:pPr>
        <w:pStyle w:val="ConsPlusNormal"/>
        <w:ind w:firstLine="709"/>
        <w:jc w:val="both"/>
      </w:pPr>
      <w:r>
        <w:t>На основании п. 1 ст. 26 НК РФ налогоплательщик может участвовать в отношениях, регулируемых законодательством о налогах и сборах</w:t>
      </w:r>
      <w:r w:rsidR="00847C4A">
        <w:t>,</w:t>
      </w:r>
      <w:r>
        <w:t xml:space="preserve"> через законного или уполномоченного представителя, если иное не предусмотрено НК РФ.</w:t>
      </w:r>
    </w:p>
    <w:p w:rsidR="00D168DE" w:rsidRDefault="00D168DE" w:rsidP="00D168DE">
      <w:pPr>
        <w:pStyle w:val="ConsPlusNormal"/>
        <w:ind w:firstLine="709"/>
        <w:jc w:val="both"/>
      </w:pPr>
      <w:r>
        <w:t>В соответствии со статьями 27, 29 НК РФ:</w:t>
      </w:r>
    </w:p>
    <w:p w:rsidR="00D168DE" w:rsidRDefault="00D168DE" w:rsidP="00D168DE">
      <w:pPr>
        <w:pStyle w:val="ConsPlusNormal"/>
        <w:ind w:firstLine="709"/>
        <w:jc w:val="both"/>
      </w:pPr>
      <w:r>
        <w:t xml:space="preserve">законными представителями налогоплательщика - организации признаются лица, уполномоченные представлять указанную организацию на основании </w:t>
      </w:r>
      <w:r w:rsidRPr="00C00748">
        <w:t>закона</w:t>
      </w:r>
      <w:r>
        <w:t xml:space="preserve"> или ее учредительных документов;</w:t>
      </w:r>
    </w:p>
    <w:p w:rsidR="00D168DE" w:rsidRDefault="00D168DE" w:rsidP="00D168DE">
      <w:pPr>
        <w:pStyle w:val="ConsPlusNormal"/>
        <w:ind w:firstLine="709"/>
        <w:jc w:val="both"/>
      </w:pPr>
      <w:r>
        <w:t>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D168DE" w:rsidRDefault="00D168DE" w:rsidP="00D168DE">
      <w:pPr>
        <w:pStyle w:val="ConsPlusNormal"/>
        <w:ind w:firstLine="709"/>
        <w:jc w:val="both"/>
      </w:pPr>
      <w:r>
        <w:t>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D168DE" w:rsidRDefault="00D168DE" w:rsidP="00D168DE">
      <w:pPr>
        <w:pStyle w:val="ConsPlusNormal"/>
        <w:ind w:firstLine="709"/>
        <w:jc w:val="both"/>
      </w:pPr>
      <w:r>
        <w:t xml:space="preserve">Полагаем, что в рассматриваемом случае уполномоченный орган государственной власти или орган местного самоуправления, представляя </w:t>
      </w:r>
      <w:r>
        <w:lastRenderedPageBreak/>
        <w:t>заявление о государственной регистрации, например</w:t>
      </w:r>
      <w:proofErr w:type="gramStart"/>
      <w:r>
        <w:t>,</w:t>
      </w:r>
      <w:proofErr w:type="gramEnd"/>
      <w:r>
        <w:t xml:space="preserve"> права собственности физического лица, действует как наделенный соответствующими полномочиями законом представитель лица, в интересах которого совершается соответствующее юридически значимое действие (государственная регистрация), то есть соответствующего плательщика государственной пошлины.</w:t>
      </w:r>
    </w:p>
    <w:p w:rsidR="00D168DE" w:rsidRDefault="00D168DE" w:rsidP="00D168DE">
      <w:pPr>
        <w:pStyle w:val="ConsPlusNormal"/>
        <w:ind w:firstLine="709"/>
        <w:jc w:val="both"/>
      </w:pPr>
      <w:r>
        <w:t>Таким образом, во исполнение пункта 2 статьи 19 Закона заявления и документы на государственную регистрацию прав представляются органом государственной власти или органом местного самоуправления в отношении себя и в отношении лица, в пользу которого вынесен распорядительный акт (совершена сделка), с оплатой государственной пошлины.</w:t>
      </w:r>
    </w:p>
    <w:p w:rsidR="00D10A8A" w:rsidRDefault="00D10A8A" w:rsidP="00D10A8A">
      <w:pPr>
        <w:autoSpaceDE w:val="0"/>
        <w:autoSpaceDN w:val="0"/>
        <w:adjustRightInd w:val="0"/>
        <w:ind w:firstLine="709"/>
        <w:jc w:val="both"/>
        <w:rPr>
          <w:sz w:val="28"/>
          <w:szCs w:val="28"/>
        </w:rPr>
      </w:pPr>
      <w:r>
        <w:rPr>
          <w:sz w:val="28"/>
          <w:szCs w:val="28"/>
        </w:rPr>
        <w:t>Вместе с тем следует отметить, что указанная обязанность по представлению соответствующих документов органами местного самоуправления Волгоградской области до настоящего времени исполняется не в полном объеме.</w:t>
      </w:r>
    </w:p>
    <w:p w:rsidR="00D10A8A" w:rsidRDefault="00D10A8A" w:rsidP="00D10A8A">
      <w:pPr>
        <w:autoSpaceDE w:val="0"/>
        <w:autoSpaceDN w:val="0"/>
        <w:adjustRightInd w:val="0"/>
        <w:ind w:firstLine="540"/>
        <w:jc w:val="both"/>
        <w:rPr>
          <w:sz w:val="28"/>
          <w:szCs w:val="28"/>
        </w:rPr>
      </w:pPr>
      <w:r>
        <w:rPr>
          <w:sz w:val="28"/>
          <w:szCs w:val="28"/>
        </w:rPr>
        <w:t xml:space="preserve"> Так, например, в соответствии с частью 4 статьи 40 Закона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w:t>
      </w:r>
      <w:proofErr w:type="spellStart"/>
      <w:r>
        <w:rPr>
          <w:sz w:val="28"/>
          <w:szCs w:val="28"/>
        </w:rPr>
        <w:t>машино-мест</w:t>
      </w:r>
      <w:proofErr w:type="spellEnd"/>
      <w:r>
        <w:rPr>
          <w:sz w:val="28"/>
          <w:szCs w:val="28"/>
        </w:rPr>
        <w:t xml:space="preserve">. </w:t>
      </w:r>
    </w:p>
    <w:p w:rsidR="00D10A8A" w:rsidRDefault="00D10A8A" w:rsidP="00D10A8A">
      <w:pPr>
        <w:autoSpaceDE w:val="0"/>
        <w:autoSpaceDN w:val="0"/>
        <w:adjustRightInd w:val="0"/>
        <w:ind w:firstLine="708"/>
        <w:jc w:val="both"/>
        <w:rPr>
          <w:sz w:val="28"/>
          <w:szCs w:val="28"/>
        </w:rPr>
      </w:pPr>
      <w:r>
        <w:rPr>
          <w:sz w:val="28"/>
          <w:szCs w:val="28"/>
        </w:rPr>
        <w:t>Неисполнение органами местного самоуправления вышеуказанных норм закона приводит к тому, что в Едином государственном реестре недвижимости отсутствуют сведения о многоквартирном жилом доме и, как следствие, отсутствуют сведения о квартирах, входящих в его состав.</w:t>
      </w:r>
    </w:p>
    <w:p w:rsidR="00D10A8A" w:rsidRDefault="00D10A8A" w:rsidP="00D10A8A">
      <w:pPr>
        <w:autoSpaceDE w:val="0"/>
        <w:autoSpaceDN w:val="0"/>
        <w:adjustRightInd w:val="0"/>
        <w:ind w:firstLine="708"/>
        <w:jc w:val="both"/>
        <w:rPr>
          <w:sz w:val="28"/>
          <w:szCs w:val="28"/>
        </w:rPr>
      </w:pPr>
      <w:r>
        <w:rPr>
          <w:sz w:val="28"/>
          <w:szCs w:val="28"/>
        </w:rPr>
        <w:t xml:space="preserve">Данное обстоятельство препятствует гражданам </w:t>
      </w:r>
      <w:proofErr w:type="gramStart"/>
      <w:r>
        <w:rPr>
          <w:sz w:val="28"/>
          <w:szCs w:val="28"/>
        </w:rPr>
        <w:t>в реализации их законных прав на осуществление государственной регистрации прав собственности на квартиры в рамках участия в долевом строительстве</w:t>
      </w:r>
      <w:proofErr w:type="gramEnd"/>
      <w:r>
        <w:rPr>
          <w:sz w:val="28"/>
          <w:szCs w:val="28"/>
        </w:rPr>
        <w:t>.</w:t>
      </w:r>
    </w:p>
    <w:p w:rsidR="00DC5417" w:rsidRDefault="00DC5417" w:rsidP="00D10A8A">
      <w:pPr>
        <w:autoSpaceDE w:val="0"/>
        <w:autoSpaceDN w:val="0"/>
        <w:adjustRightInd w:val="0"/>
        <w:ind w:firstLine="708"/>
        <w:jc w:val="both"/>
        <w:rPr>
          <w:sz w:val="28"/>
          <w:szCs w:val="28"/>
        </w:rPr>
      </w:pPr>
      <w:r>
        <w:rPr>
          <w:sz w:val="28"/>
          <w:szCs w:val="28"/>
        </w:rPr>
        <w:t>Приведенный выше пример практики, влекущей необходимость одностороннего обращения органов власти в регистрирующий орган по вопросам кадастрового учета и регистрации прав</w:t>
      </w:r>
      <w:r w:rsidR="00D4562E">
        <w:rPr>
          <w:sz w:val="28"/>
          <w:szCs w:val="28"/>
        </w:rPr>
        <w:t>,</w:t>
      </w:r>
      <w:r>
        <w:rPr>
          <w:sz w:val="28"/>
          <w:szCs w:val="28"/>
        </w:rPr>
        <w:t xml:space="preserve"> не единичен.</w:t>
      </w:r>
    </w:p>
    <w:p w:rsidR="00D10A8A" w:rsidRDefault="00D10A8A" w:rsidP="00D10A8A">
      <w:pPr>
        <w:autoSpaceDE w:val="0"/>
        <w:autoSpaceDN w:val="0"/>
        <w:adjustRightInd w:val="0"/>
        <w:ind w:firstLine="708"/>
        <w:jc w:val="both"/>
        <w:rPr>
          <w:sz w:val="28"/>
          <w:szCs w:val="28"/>
        </w:rPr>
      </w:pPr>
      <w:r>
        <w:rPr>
          <w:sz w:val="28"/>
          <w:szCs w:val="28"/>
        </w:rPr>
        <w:t xml:space="preserve">На основании изложенного </w:t>
      </w:r>
      <w:r w:rsidR="00DC5417">
        <w:rPr>
          <w:sz w:val="28"/>
          <w:szCs w:val="28"/>
        </w:rPr>
        <w:t>убедительно просим представителей органов государственной власти и местного самоуправления, принимающих решения о предоставлении прав на недвижимость гражданам и юридическим лицам</w:t>
      </w:r>
      <w:r w:rsidR="00847C4A">
        <w:rPr>
          <w:sz w:val="28"/>
          <w:szCs w:val="28"/>
        </w:rPr>
        <w:t>,</w:t>
      </w:r>
      <w:r>
        <w:rPr>
          <w:sz w:val="28"/>
          <w:szCs w:val="28"/>
        </w:rPr>
        <w:t xml:space="preserve"> обеспечить исполнение требований, установленных пунктом 1 статьи 19 Закона о регистрации в отношении объектов недвижимости, расположенных на территории Волгоградской области.</w:t>
      </w:r>
    </w:p>
    <w:p w:rsidR="009718E9" w:rsidRDefault="009718E9">
      <w:pPr>
        <w:rPr>
          <w:sz w:val="28"/>
          <w:szCs w:val="28"/>
        </w:rPr>
      </w:pPr>
    </w:p>
    <w:p w:rsidR="00DC5417" w:rsidRPr="00D168DE" w:rsidRDefault="00DC541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sectPr w:rsidR="00DC5417" w:rsidRPr="00D16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68DE"/>
    <w:rsid w:val="00080D5B"/>
    <w:rsid w:val="00231AAF"/>
    <w:rsid w:val="00284FE8"/>
    <w:rsid w:val="006432A5"/>
    <w:rsid w:val="00684E20"/>
    <w:rsid w:val="00847C4A"/>
    <w:rsid w:val="009718E9"/>
    <w:rsid w:val="009D40FA"/>
    <w:rsid w:val="00A46061"/>
    <w:rsid w:val="00C5504D"/>
    <w:rsid w:val="00D10A8A"/>
    <w:rsid w:val="00D168DE"/>
    <w:rsid w:val="00D4562E"/>
    <w:rsid w:val="00DC54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Знак Знак Знак Знак Знак"/>
    <w:basedOn w:val="a"/>
    <w:rsid w:val="00D168DE"/>
    <w:pPr>
      <w:widowControl w:val="0"/>
      <w:jc w:val="both"/>
    </w:pPr>
    <w:rPr>
      <w:rFonts w:ascii="Arial" w:eastAsia="SimSun" w:hAnsi="Arial" w:cs="Arial"/>
      <w:kern w:val="2"/>
      <w:sz w:val="21"/>
      <w:szCs w:val="21"/>
      <w:lang w:val="en-US" w:eastAsia="zh-CN"/>
    </w:rPr>
  </w:style>
  <w:style w:type="paragraph" w:customStyle="1" w:styleId="ConsPlusNormal">
    <w:name w:val="ConsPlusNormal"/>
    <w:rsid w:val="00D168DE"/>
    <w:pPr>
      <w:autoSpaceDE w:val="0"/>
      <w:autoSpaceDN w:val="0"/>
      <w:adjustRightInd w:val="0"/>
    </w:pPr>
    <w:rPr>
      <w:sz w:val="28"/>
      <w:szCs w:val="28"/>
    </w:rPr>
  </w:style>
  <w:style w:type="paragraph" w:customStyle="1" w:styleId="a4">
    <w:name w:val="Знак"/>
    <w:basedOn w:val="a"/>
    <w:rsid w:val="00D10A8A"/>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AB6AA53C0362556A652EFB52DDEE4FA7E815C128251158234626D98B800BB60CF2DC1BD762F7BCCI1P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М</vt:lpstr>
    </vt:vector>
  </TitlesOfParts>
  <Company>frs</Company>
  <LinksUpToDate>false</LinksUpToDate>
  <CharactersWithSpaces>8018</CharactersWithSpaces>
  <SharedDoc>false</SharedDoc>
  <HLinks>
    <vt:vector size="6" baseType="variant">
      <vt:variant>
        <vt:i4>6488173</vt:i4>
      </vt:variant>
      <vt:variant>
        <vt:i4>0</vt:i4>
      </vt:variant>
      <vt:variant>
        <vt:i4>0</vt:i4>
      </vt:variant>
      <vt:variant>
        <vt:i4>5</vt:i4>
      </vt:variant>
      <vt:variant>
        <vt:lpwstr>consultantplus://offline/ref=2AB6AA53C0362556A652EFB52DDEE4FA7E815C128251158234626D98B800BB60CF2DC1BD762F7BCCI1P9I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subject/>
  <dc:creator>BDE</dc:creator>
  <cp:keywords/>
  <dc:description/>
  <cp:lastModifiedBy>Евсиков Андрей</cp:lastModifiedBy>
  <cp:revision>2</cp:revision>
  <dcterms:created xsi:type="dcterms:W3CDTF">2017-11-22T05:08:00Z</dcterms:created>
  <dcterms:modified xsi:type="dcterms:W3CDTF">2017-11-22T05:08:00Z</dcterms:modified>
</cp:coreProperties>
</file>